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da33a9a97d0d26c9b88b93b51d110ec344f7c2e"/>
    <w:p>
      <w:pPr>
        <w:pStyle w:val="Heading1"/>
      </w:pPr>
      <w:r>
        <w:t xml:space="preserve">Research Proposal: The Evolving Role of the Graphic Designer in United Kingdom Manchester</w:t>
      </w:r>
    </w:p>
    <w:bookmarkStart w:id="20" w:name="abstract"/>
    <w:p>
      <w:pPr>
        <w:pStyle w:val="Heading2"/>
      </w:pPr>
      <w:r>
        <w:t xml:space="preserve">Abstract</w:t>
      </w:r>
    </w:p>
    <w:p>
      <w:pPr>
        <w:pStyle w:val="FirstParagraph"/>
      </w:pPr>
      <w:r>
        <w:t xml:space="preserve">This Research Proposal investigates the current trajectory, challenges, and future opportunities for the Graphic Designer within the dynamic creative ecosystem of Manchester, United Kingdom. Focusing specifically on Manchester as a pivotal hub within the United Kingdom's second city economy, this study aims to map emerging industry demands, skill gaps, and socio-economic influences shaping professional practice. With Manchester’s creative sector contributing over £4.2 billion annually to the local economy (Creative Industries Policy Report, 2023), understanding the nuanced realities of the Graphic Designer is critical for sustainable regional growth. This research employs mixed-methods analysis to deliver actionable insights for educators, employers, and policymakers committed to strengthening Manchester’s position as a leading UK creative destination.</w:t>
      </w:r>
    </w:p>
    <w:bookmarkEnd w:id="20"/>
    <w:bookmarkStart w:id="21" w:name="Xc833e5e8bcee301b7e5c8f2eaaff6dbfee5e4fc"/>
    <w:p>
      <w:pPr>
        <w:pStyle w:val="Heading2"/>
      </w:pPr>
      <w:r>
        <w:t xml:space="preserve">1. Introduction: Contextualising the Graphic Designer in Manchester</w:t>
      </w:r>
    </w:p>
    <w:p>
      <w:pPr>
        <w:pStyle w:val="FirstParagraph"/>
      </w:pPr>
      <w:r>
        <w:t xml:space="preserve">Manchester stands as a beacon of innovation within the United Kingdom's cultural landscape. As the heart of Greater Manchester and a designated Creative City by UNESCO (2016), it hosts over 5,000 creative businesses, employing more than 75,000 people (Creative England, 2023). Central to this ecosystem is the Graphic Designer – a role rapidly evolving beyond traditional print media into multidisciplinary digital realms encompassing UX/UI design, motion graphics, brand strategy, and social media storytelling. However, despite Manchester’s prominence as a United Kingdom creative powerhouse, there remains a significant gap in localized research examining the specific professional experiences of Graphic Designers operating within this unique urban context. This Research Proposal addresses this void by conducting the first comprehensive study focused explicitly on Graphic Design practice in Manchester.</w:t>
      </w:r>
    </w:p>
    <w:bookmarkEnd w:id="21"/>
    <w:bookmarkStart w:id="22" w:name="X1d81e265fbc64e5a333230ad700e0f73dac4e42"/>
    <w:p>
      <w:pPr>
        <w:pStyle w:val="Heading2"/>
      </w:pPr>
      <w:r>
        <w:t xml:space="preserve">2. Literature Review: Gaps and Current Discourses</w:t>
      </w:r>
    </w:p>
    <w:p>
      <w:pPr>
        <w:pStyle w:val="FirstParagraph"/>
      </w:pPr>
      <w:r>
        <w:t xml:space="preserve">Existing UK-wide studies (e.g., Creative Industries Council, 2021; D&amp;AD, 2022) predominantly centre on London-centric data or broader national trends. They often overlook regional variations in skill demand, sector composition, and economic pressures experienced by Graphic Designers outside the capital. While Manchester’s cultural vibrancy is acknowledged (e.g., Northern Quarter’s creative clusters), research seldom drills down to the operational realities of individual practitioners. Crucially, there is minimal exploration of how Manchester-specific factors – including its post-industrial regeneration narrative, diverse demographic makeup, proximity to digital innovation hubs like MediaCityUK (Salford), and the impact of Brexit on freelance markets – uniquely shape Graphic Designer roles. This study directly confronts this geographical and professional blind spot.</w:t>
      </w:r>
    </w:p>
    <w:bookmarkEnd w:id="22"/>
    <w:bookmarkStart w:id="23" w:name="research-objectives"/>
    <w:p>
      <w:pPr>
        <w:pStyle w:val="Heading2"/>
      </w:pPr>
      <w:r>
        <w:t xml:space="preserve">3. Research Objectives</w:t>
      </w:r>
    </w:p>
    <w:p>
      <w:pPr>
        <w:pStyle w:val="FirstParagraph"/>
      </w:pPr>
      <w:r>
        <w:t xml:space="preserve">This Research Proposal outlines the following core objectives for Manchester-focused investigation:</w:t>
      </w:r>
    </w:p>
    <w:p>
      <w:pPr>
        <w:numPr>
          <w:ilvl w:val="0"/>
          <w:numId w:val="1001"/>
        </w:numPr>
        <w:pStyle w:val="Compact"/>
      </w:pPr>
      <w:r>
        <w:t xml:space="preserve">To identify and analyse the most critical, emerging skill sets demanded of Graphic Designers within Manchester-based agencies, in-house teams, and freelance practice across key sectors (digital media, retail, events, public sector).</w:t>
      </w:r>
    </w:p>
    <w:p>
      <w:pPr>
        <w:numPr>
          <w:ilvl w:val="0"/>
          <w:numId w:val="1001"/>
        </w:numPr>
        <w:pStyle w:val="Compact"/>
      </w:pPr>
      <w:r>
        <w:t xml:space="preserve">To evaluate the socio-economic challenges faced by Graphic Designers in Manchester (e.g., competitive pricing pressures post-pandemic, access to high-value projects outside London), comparing regional experiences to UK averages.</w:t>
      </w:r>
    </w:p>
    <w:p>
      <w:pPr>
        <w:numPr>
          <w:ilvl w:val="0"/>
          <w:numId w:val="1001"/>
        </w:numPr>
        <w:pStyle w:val="Compact"/>
      </w:pPr>
      <w:r>
        <w:t xml:space="preserve">To assess the alignment between current higher education curricula (in Manchester universities and colleges) and the practical needs of employers hiring Graphic Designers within the United Kingdom's Northern economic heartland.</w:t>
      </w:r>
    </w:p>
    <w:p>
      <w:pPr>
        <w:numPr>
          <w:ilvl w:val="0"/>
          <w:numId w:val="1001"/>
        </w:numPr>
        <w:pStyle w:val="Compact"/>
      </w:pPr>
      <w:r>
        <w:t xml:space="preserve">To develop a forward-looking framework outlining strategies for enhancing career progression, professional development, and economic resilience specifically for Graphic Designers operating in Manchester.</w:t>
      </w:r>
    </w:p>
    <w:bookmarkEnd w:id="23"/>
    <w:bookmarkStart w:id="24" w:name="methodology"/>
    <w:p>
      <w:pPr>
        <w:pStyle w:val="Heading2"/>
      </w:pPr>
      <w:r>
        <w:t xml:space="preserve">4. Methodology</w:t>
      </w:r>
    </w:p>
    <w:p>
      <w:pPr>
        <w:pStyle w:val="FirstParagraph"/>
      </w:pPr>
      <w:r>
        <w:t xml:space="preserve">This research employs a rigorous mixed-methods approach to ensure depth and relevance to Manchester’s context:</w:t>
      </w:r>
    </w:p>
    <w:p>
      <w:pPr>
        <w:numPr>
          <w:ilvl w:val="0"/>
          <w:numId w:val="1002"/>
        </w:numPr>
        <w:pStyle w:val="Compact"/>
      </w:pPr>
      <w:r>
        <w:rPr>
          <w:bCs/>
          <w:b/>
        </w:rPr>
        <w:t xml:space="preserve">Quantitative Survey:</w:t>
      </w:r>
      <w:r>
        <w:t xml:space="preserve"> </w:t>
      </w:r>
      <w:r>
        <w:t xml:space="preserve">A targeted online survey distributed via Manchester Creative Industries network (MCIN), local design associations (e.g., AGDA Manchester), and social media groups. Aim: 150+ responses from Graphic Designers currently working within Greater Manchester, measuring skill demand, job satisfaction, income trends, and sector preferences.</w:t>
      </w:r>
    </w:p>
    <w:p>
      <w:pPr>
        <w:numPr>
          <w:ilvl w:val="0"/>
          <w:numId w:val="1002"/>
        </w:numPr>
        <w:pStyle w:val="Compact"/>
      </w:pPr>
      <w:r>
        <w:rPr>
          <w:bCs/>
          <w:b/>
        </w:rPr>
        <w:t xml:space="preserve">Qualitative Interviews:</w:t>
      </w:r>
      <w:r>
        <w:t xml:space="preserve"> </w:t>
      </w:r>
      <w:r>
        <w:t xml:space="preserve">In-depth semi-structured interviews with 25-30 participants including senior Graphic Designers in key Manchester studios (e.g., BBC North Digital, Channel 4’s Manchester office affiliates), freelance leads, agency owners, and creative education course directors at institutions like Manchester Metropolitan University and RNCM.</w:t>
      </w:r>
    </w:p>
    <w:p>
      <w:pPr>
        <w:numPr>
          <w:ilvl w:val="0"/>
          <w:numId w:val="1002"/>
        </w:numPr>
        <w:pStyle w:val="Compact"/>
      </w:pPr>
      <w:r>
        <w:rPr>
          <w:bCs/>
          <w:b/>
        </w:rPr>
        <w:t xml:space="preserve">Market Analysis:</w:t>
      </w:r>
      <w:r>
        <w:t xml:space="preserve"> </w:t>
      </w:r>
      <w:r>
        <w:t xml:space="preserve">Thematic analysis of 200+ current job postings for Graphic Designer roles sourced from LinkedIn, Indeed.co.uk (Manchester location filter) and local platforms like Design Manchester Jobs, identifying recurring keywords and required competencies.</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Proposal will provide a definitive evidence base for understanding the Graphic Designer's role within United Kingdom Manchester. Key deliverables include:</w:t>
      </w:r>
    </w:p>
    <w:p>
      <w:pPr>
        <w:numPr>
          <w:ilvl w:val="0"/>
          <w:numId w:val="1003"/>
        </w:numPr>
        <w:pStyle w:val="Compact"/>
      </w:pPr>
      <w:r>
        <w:t xml:space="preserve">A detailed Skills Gap Report mapping current market demands against educational outputs, specific to Manchester.</w:t>
      </w:r>
    </w:p>
    <w:p>
      <w:pPr>
        <w:numPr>
          <w:ilvl w:val="0"/>
          <w:numId w:val="1003"/>
        </w:numPr>
        <w:pStyle w:val="Compact"/>
      </w:pPr>
      <w:r>
        <w:t xml:space="preserve">Evidence-based recommendations for Higher Education providers (e.g., curriculum updates at Manchester colleges) to better prepare Graphic Designer graduates for the local job market.</w:t>
      </w:r>
    </w:p>
    <w:p>
      <w:pPr>
        <w:numPr>
          <w:ilvl w:val="0"/>
          <w:numId w:val="1003"/>
        </w:numPr>
        <w:pStyle w:val="Compact"/>
      </w:pPr>
      <w:r>
        <w:t xml:space="preserve">Actionable insights for employers on talent acquisition, retention strategies, and competitive positioning within the Manchester creative economy.</w:t>
      </w:r>
    </w:p>
    <w:p>
      <w:pPr>
        <w:numPr>
          <w:ilvl w:val="0"/>
          <w:numId w:val="1003"/>
        </w:numPr>
        <w:pStyle w:val="Compact"/>
      </w:pPr>
      <w:r>
        <w:t xml:space="preserve">A strategic framework outlining policy interventions (e.g., skills bootcamps, sector-specific support schemes) that could be advocated to Manchester City Council and Creative England to bolster regional design capacity.</w:t>
      </w:r>
    </w:p>
    <w:p>
      <w:pPr>
        <w:pStyle w:val="FirstParagraph"/>
      </w:pPr>
      <w:r>
        <w:t xml:space="preserve">Crucially, this work directly addresses a critical need highlighted by the Greater Manchester Combined Authority’s Economic Strategy 2023: "Strengthening creative talent pipelines is paramount for our ambition as a UK leader in innovation." By grounding research explicitly in Manchester's reality, not just national trends, this study promises tangible value for the Graphic Designer community and the wider United Kingdom economic landscape.</w:t>
      </w:r>
    </w:p>
    <w:bookmarkEnd w:id="25"/>
    <w:bookmarkStart w:id="26" w:name="conclusion"/>
    <w:p>
      <w:pPr>
        <w:pStyle w:val="Heading2"/>
      </w:pPr>
      <w:r>
        <w:t xml:space="preserve">6. Conclusion</w:t>
      </w:r>
    </w:p>
    <w:p>
      <w:pPr>
        <w:pStyle w:val="FirstParagraph"/>
      </w:pPr>
      <w:r>
        <w:t xml:space="preserve">The role of the Graphic Designer is undergoing profound transformation, driven by technological disruption and shifting market demands. In Manchester – a city experiencing explosive creative growth yet facing unique regional challenges – this evolution must be understood through a hyper-local lens. This Research Proposal provides the necessary structure and focus to illuminate the specific pathways, pressures, and opportunities confronting Graphic Designers operating within United Kingdom Manchester. The findings will not only fill a significant academic gap but also deliver practical tools for fostering a more resilient, skilled, and economically vibrant design sector in one of Britain's most dynamic urban centres. Investing in understanding the Manchester Graphic Designer is an investment in securing the city's future as a premier UK creative hub.</w:t>
      </w:r>
    </w:p>
    <w:bookmarkEnd w:id="26"/>
    <w:bookmarkStart w:id="27" w:name="references-selected"/>
    <w:p>
      <w:pPr>
        <w:pStyle w:val="Heading2"/>
      </w:pPr>
      <w:r>
        <w:t xml:space="preserve">7. References (Selected)</w:t>
      </w:r>
    </w:p>
    <w:p>
      <w:pPr>
        <w:numPr>
          <w:ilvl w:val="0"/>
          <w:numId w:val="1004"/>
        </w:numPr>
        <w:pStyle w:val="Compact"/>
      </w:pPr>
      <w:r>
        <w:t xml:space="preserve">Creative Industries Policy Report, United Kingdom Government (2023)</w:t>
      </w:r>
    </w:p>
    <w:p>
      <w:pPr>
        <w:numPr>
          <w:ilvl w:val="0"/>
          <w:numId w:val="1004"/>
        </w:numPr>
        <w:pStyle w:val="Compact"/>
      </w:pPr>
      <w:r>
        <w:t xml:space="preserve">Greater Manchester Combined Authority, Economic Strategy 2023</w:t>
      </w:r>
    </w:p>
    <w:p>
      <w:pPr>
        <w:numPr>
          <w:ilvl w:val="0"/>
          <w:numId w:val="1004"/>
        </w:numPr>
        <w:pStyle w:val="Compact"/>
      </w:pPr>
      <w:r>
        <w:t xml:space="preserve">D&amp;AD Impact Report: UK Creative Jobs Market Analysis (2022)</w:t>
      </w:r>
    </w:p>
    <w:p>
      <w:pPr>
        <w:numPr>
          <w:ilvl w:val="0"/>
          <w:numId w:val="1004"/>
        </w:numPr>
        <w:pStyle w:val="Compact"/>
      </w:pPr>
      <w:r>
        <w:t xml:space="preserve">Manchester City Council, "Creative Industries in Greater Manchester" (Annual Data Series, 2019-2023)</w:t>
      </w:r>
    </w:p>
    <w:p>
      <w:pPr>
        <w:numPr>
          <w:ilvl w:val="0"/>
          <w:numId w:val="1004"/>
        </w:numPr>
        <w:pStyle w:val="Compact"/>
      </w:pPr>
      <w:r>
        <w:t xml:space="preserve">UNESCO Creative Cities Network: Manchester Recognition (2016)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United Kingdom Manchester</dc:title>
  <dc:creator/>
  <dc:language>en</dc:language>
  <cp:keywords/>
  <dcterms:created xsi:type="dcterms:W3CDTF">2026-07-21T06:00:21Z</dcterms:created>
  <dcterms:modified xsi:type="dcterms:W3CDTF">2026-07-21T06:00:21Z</dcterms:modified>
</cp:coreProperties>
</file>

<file path=docProps/custom.xml><?xml version="1.0" encoding="utf-8"?>
<Properties xmlns="http://schemas.openxmlformats.org/officeDocument/2006/custom-properties" xmlns:vt="http://schemas.openxmlformats.org/officeDocument/2006/docPropsVTypes"/>
</file>