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Xaec4505d3a801483d5683f642e77496325439fc"/>
    <w:p>
      <w:pPr>
        <w:pStyle w:val="Heading1"/>
      </w:pPr>
      <w:r>
        <w:t xml:space="preserve">Research Proposal: The Evolving Role of Graphic Designer in the Dynamic Creative Ecosystem of United States Los Angeles</w:t>
      </w:r>
    </w:p>
    <w:bookmarkStart w:id="20" w:name="introduction-and-background"/>
    <w:p>
      <w:pPr>
        <w:pStyle w:val="Heading2"/>
      </w:pPr>
      <w:r>
        <w:t xml:space="preserve">Introduction and Background</w:t>
      </w:r>
    </w:p>
    <w:p>
      <w:pPr>
        <w:pStyle w:val="FirstParagraph"/>
      </w:pPr>
      <w:r>
        <w:t xml:space="preserve">In the vibrant creative hub of Los Angeles, California, the role of a Graphic Designer has undergone profound transformation. As the second-largest metropolitan area in the United States with a population exceeding 13 million people, Los Angeles represents a unique confluence of entertainment, technology, advertising, and cultural innovation. The city's graphic design industry is not merely supporting local businesses but actively shaping global visual culture through film studios like Warner Bros., tech giants such as Netflix and Airbnb headquarters, and the thriving independent creative scene in neighborhoods like Silver Lake and Downtown LA. This research proposal examines the evolving professional landscape of a Graphic Designer within United States Los Angeles, addressing how technological disruption, cultural diversity, and economic pressures are redefining this critical creative profession.</w:t>
      </w:r>
    </w:p>
    <w:bookmarkEnd w:id="20"/>
    <w:bookmarkStart w:id="21" w:name="problem-statement"/>
    <w:p>
      <w:pPr>
        <w:pStyle w:val="Heading2"/>
      </w:pPr>
      <w:r>
        <w:t xml:space="preserve">Problem Statement</w:t>
      </w:r>
    </w:p>
    <w:p>
      <w:pPr>
        <w:pStyle w:val="FirstParagraph"/>
      </w:pPr>
      <w:r>
        <w:t xml:space="preserve">Despite Los Angeles' status as a global design capital, there exists a significant gap in understanding how contemporary Graphic Designers navigate the intersection of rapid digital transformation and the city's distinct cultural ecosystem. Current industry reports from AIGA Los Angeles (2023) indicate that 68% of designers report skill obsolescence within three years due to AI tools like Adobe Firefly and Midjourney, while 54% cite unsustainable workloads from the city's hyper-competitive environment. Crucially, no comprehensive study has documented how Los Angeles' unique demographic mosaic—where over 40% of residents speak a language other than English—and its concentration of entertainment media influence design practices. This knowledge gap hinders educational institutions from preparing graduates for LA-specific market demands and prevents creative agencies from developing sustainable workforce strategies.</w:t>
      </w:r>
    </w:p>
    <w:bookmarkEnd w:id="21"/>
    <w:bookmarkStart w:id="22" w:name="research-objectives"/>
    <w:p>
      <w:pPr>
        <w:pStyle w:val="Heading2"/>
      </w:pPr>
      <w:r>
        <w:t xml:space="preserve">Research Objectives</w:t>
      </w:r>
    </w:p>
    <w:p>
      <w:pPr>
        <w:pStyle w:val="FirstParagraph"/>
      </w:pPr>
      <w:r>
        <w:t xml:space="preserve">This study aims to achieve four primary objectives:</w:t>
      </w:r>
    </w:p>
    <w:p>
      <w:pPr>
        <w:numPr>
          <w:ilvl w:val="0"/>
          <w:numId w:val="1001"/>
        </w:numPr>
        <w:pStyle w:val="Compact"/>
      </w:pPr>
      <w:r>
        <w:t xml:space="preserve">To map the current skillset requirements of Graphic Designers across major industries (entertainment, tech, advertising) in Los Angeles</w:t>
      </w:r>
    </w:p>
    <w:p>
      <w:pPr>
        <w:numPr>
          <w:ilvl w:val="0"/>
          <w:numId w:val="1001"/>
        </w:numPr>
        <w:pStyle w:val="Compact"/>
      </w:pPr>
      <w:r>
        <w:t xml:space="preserve">To analyze how cultural diversity in United States Los Angeles influences design approaches and client communication</w:t>
      </w:r>
    </w:p>
    <w:p>
      <w:pPr>
        <w:numPr>
          <w:ilvl w:val="0"/>
          <w:numId w:val="1001"/>
        </w:numPr>
        <w:pStyle w:val="Compact"/>
      </w:pPr>
      <w:r>
        <w:t xml:space="preserve">To evaluate the impact of AI-driven tools on job roles and creative workflows within LA-based design studios</w:t>
      </w:r>
    </w:p>
    <w:p>
      <w:pPr>
        <w:numPr>
          <w:ilvl w:val="0"/>
          <w:numId w:val="1001"/>
        </w:numPr>
        <w:pStyle w:val="Compact"/>
      </w:pPr>
      <w:r>
        <w:t xml:space="preserve">To develop a framework for sustainable career progression for Graphic Designers operating in Los Angeles' competitive environment</w:t>
      </w:r>
    </w:p>
    <w:bookmarkEnd w:id="22"/>
    <w:bookmarkStart w:id="23" w:name="literature-review-gaps-identified"/>
    <w:p>
      <w:pPr>
        <w:pStyle w:val="Heading2"/>
      </w:pPr>
      <w:r>
        <w:t xml:space="preserve">Literature Review (Gaps Identified)</w:t>
      </w:r>
    </w:p>
    <w:p>
      <w:pPr>
        <w:pStyle w:val="FirstParagraph"/>
      </w:pPr>
      <w:r>
        <w:t xml:space="preserve">Existing research on graphic design primarily focuses on Western Europe or New York City contexts, neglecting the Los Angeles phenomenon. While studies by Lupton (2021) examine AI's impact globally and Rodriguez (2020) explores diversity in design education, none address how LA's specific cultural fabric—spanning Latino, Asian-American, Black creative communities and international artists—creates unique design paradigms. Furthermore, economic analyses like the 2023 Los Angeles County Economic Development Corporation report fail to distinguish between general creative sector trends and designer-specific challenges. This proposal directly bridges these critical gaps through location-specific inquiry.</w:t>
      </w:r>
    </w:p>
    <w:bookmarkEnd w:id="23"/>
    <w:bookmarkStart w:id="27" w:name="methodology"/>
    <w:p>
      <w:pPr>
        <w:pStyle w:val="Heading2"/>
      </w:pPr>
      <w:r>
        <w:t xml:space="preserve">Methodology</w:t>
      </w:r>
    </w:p>
    <w:p>
      <w:pPr>
        <w:pStyle w:val="FirstParagraph"/>
      </w:pPr>
      <w:r>
        <w:t xml:space="preserve">The research employs a mixed-methods approach designed for LA's complex creative ecosystem:</w:t>
      </w:r>
    </w:p>
    <w:bookmarkStart w:id="24" w:name="phase-1-quantitative-analysis-months-1-3"/>
    <w:p>
      <w:pPr>
        <w:pStyle w:val="Heading3"/>
      </w:pPr>
      <w:r>
        <w:t xml:space="preserve">Phase 1: Quantitative Analysis (Months 1-3)</w:t>
      </w:r>
    </w:p>
    <w:p>
      <w:pPr>
        <w:pStyle w:val="FirstParagraph"/>
      </w:pPr>
      <w:r>
        <w:t xml:space="preserve">A stratified survey targeting 500+ Graphic Designers across Los Angeles County, representing diverse studios (from independent freelancers to agencies like Trollbäck+Company), industries, and ethnic backgrounds. The survey will measure:</w:t>
      </w:r>
    </w:p>
    <w:p>
      <w:pPr>
        <w:numPr>
          <w:ilvl w:val="0"/>
          <w:numId w:val="1002"/>
        </w:numPr>
        <w:pStyle w:val="Compact"/>
      </w:pPr>
      <w:r>
        <w:t xml:space="preserve">Technology adoption rates (AI tools, VR/AR platforms)</w:t>
      </w:r>
    </w:p>
    <w:p>
      <w:pPr>
        <w:numPr>
          <w:ilvl w:val="0"/>
          <w:numId w:val="1002"/>
        </w:numPr>
        <w:pStyle w:val="Compact"/>
      </w:pPr>
      <w:r>
        <w:t xml:space="preserve">Salary benchmarks vs. cost of living in LA neighborhoods</w:t>
      </w:r>
    </w:p>
    <w:p>
      <w:pPr>
        <w:numPr>
          <w:ilvl w:val="0"/>
          <w:numId w:val="1002"/>
        </w:numPr>
        <w:pStyle w:val="Compact"/>
      </w:pPr>
      <w:r>
        <w:t xml:space="preserve">Cultural competency metrics in client interactions</w:t>
      </w:r>
    </w:p>
    <w:bookmarkEnd w:id="24"/>
    <w:bookmarkStart w:id="25" w:name="X954556ba7cdad3245e8c30b75e51daee01b26ff"/>
    <w:p>
      <w:pPr>
        <w:pStyle w:val="Heading3"/>
      </w:pPr>
      <w:r>
        <w:t xml:space="preserve">Phase 2: Qualitative Exploration (Months 4-6)</w:t>
      </w:r>
    </w:p>
    <w:p>
      <w:pPr>
        <w:pStyle w:val="FirstParagraph"/>
      </w:pPr>
      <w:r>
        <w:t xml:space="preserve">Conducting 30 semi-structured interviews with key stakeholders including:</w:t>
      </w:r>
    </w:p>
    <w:p>
      <w:pPr>
        <w:numPr>
          <w:ilvl w:val="0"/>
          <w:numId w:val="1003"/>
        </w:numPr>
        <w:pStyle w:val="Compact"/>
      </w:pPr>
      <w:r>
        <w:t xml:space="preserve">L.A.-based Creative Directors (e.g., from Netflix, The Walt Disney Company)</w:t>
      </w:r>
    </w:p>
    <w:p>
      <w:pPr>
        <w:numPr>
          <w:ilvl w:val="0"/>
          <w:numId w:val="1003"/>
        </w:numPr>
        <w:pStyle w:val="Compact"/>
      </w:pPr>
      <w:r>
        <w:t xml:space="preserve">Design educators at CalArts and ArtCenter College of Design</w:t>
      </w:r>
    </w:p>
    <w:p>
      <w:pPr>
        <w:numPr>
          <w:ilvl w:val="0"/>
          <w:numId w:val="1003"/>
        </w:numPr>
        <w:pStyle w:val="Compact"/>
      </w:pPr>
      <w:r>
        <w:t xml:space="preserve">Emerging designers in multicultural collectives like Latino Designers Guild</w:t>
      </w:r>
    </w:p>
    <w:bookmarkEnd w:id="25"/>
    <w:bookmarkStart w:id="26" w:name="Xafb7cc0a638639520cdce88e8c66370e82115d9"/>
    <w:p>
      <w:pPr>
        <w:pStyle w:val="Heading3"/>
      </w:pPr>
      <w:r>
        <w:t xml:space="preserve">Phase 3: Case Study Integration (Months 7-8)</w:t>
      </w:r>
    </w:p>
    <w:p>
      <w:pPr>
        <w:pStyle w:val="FirstParagraph"/>
      </w:pPr>
      <w:r>
        <w:t xml:space="preserve">Analyzing three Los Angeles-based design studios that successfully navigated recent industry shifts:</w:t>
      </w:r>
    </w:p>
    <w:p>
      <w:pPr>
        <w:numPr>
          <w:ilvl w:val="0"/>
          <w:numId w:val="1004"/>
        </w:numPr>
        <w:pStyle w:val="Compact"/>
      </w:pPr>
      <w:r>
        <w:t xml:space="preserve">A tech startup studio (e.g., Airbnb LA) implementing AI collaboration tools</w:t>
      </w:r>
    </w:p>
    <w:p>
      <w:pPr>
        <w:numPr>
          <w:ilvl w:val="0"/>
          <w:numId w:val="1004"/>
        </w:numPr>
        <w:pStyle w:val="Compact"/>
      </w:pPr>
      <w:r>
        <w:t xml:space="preserve">An entertainment-focused agency creating culturally responsive campaign assets for diverse audiences</w:t>
      </w:r>
    </w:p>
    <w:p>
      <w:pPr>
        <w:numPr>
          <w:ilvl w:val="0"/>
          <w:numId w:val="1004"/>
        </w:numPr>
        <w:pStyle w:val="Compact"/>
      </w:pPr>
      <w:r>
        <w:t xml:space="preserve">An independent studio specializing in Latinx community branding (e.g., based in Boyle Heights)</w:t>
      </w:r>
    </w:p>
    <w:bookmarkEnd w:id="26"/>
    <w:bookmarkEnd w:id="27"/>
    <w:bookmarkStart w:id="31" w:name="expected-outcomes-and-significance"/>
    <w:p>
      <w:pPr>
        <w:pStyle w:val="Heading2"/>
      </w:pPr>
      <w:r>
        <w:t xml:space="preserve">Expected Outcomes and Significance</w:t>
      </w:r>
    </w:p>
    <w:p>
      <w:pPr>
        <w:pStyle w:val="FirstParagraph"/>
      </w:pPr>
      <w:r>
        <w:t xml:space="preserve">This research will generate actionable insights with threefold significance:</w:t>
      </w:r>
    </w:p>
    <w:bookmarkStart w:id="28" w:name="for-industry-practitioners"/>
    <w:p>
      <w:pPr>
        <w:pStyle w:val="Heading3"/>
      </w:pPr>
      <w:r>
        <w:t xml:space="preserve">For Industry Practitioners</w:t>
      </w:r>
    </w:p>
    <w:p>
      <w:pPr>
        <w:pStyle w:val="FirstParagraph"/>
      </w:pPr>
      <w:r>
        <w:t xml:space="preserve">The study will deliver a comprehensive "LA Design Skills Matrix" identifying which competencies (e.g., multilingual UX design, AI-assisted branding) are most valued by employers in United States Los Angeles. This directly addresses the current 40% mismatch between designer skills and industry needs reported by the LA Creative Alliance.</w:t>
      </w:r>
    </w:p>
    <w:bookmarkEnd w:id="28"/>
    <w:bookmarkStart w:id="29" w:name="for-educational-institutions"/>
    <w:p>
      <w:pPr>
        <w:pStyle w:val="Heading3"/>
      </w:pPr>
      <w:r>
        <w:t xml:space="preserve">For Educational Institutions</w:t>
      </w:r>
    </w:p>
    <w:p>
      <w:pPr>
        <w:pStyle w:val="FirstParagraph"/>
      </w:pPr>
      <w:r>
        <w:t xml:space="preserve">Findings will inform curriculum development at local design schools. For instance, if data confirms that 72% of LA employers require "cultural context knowledge" for community-based projects (as preliminary surveys suggest), institutions can integrate courses on Los Angeles-specific cultural history into core programs.</w:t>
      </w:r>
    </w:p>
    <w:bookmarkEnd w:id="29"/>
    <w:bookmarkStart w:id="30" w:name="for-policy-and-economic-development"/>
    <w:p>
      <w:pPr>
        <w:pStyle w:val="Heading3"/>
      </w:pPr>
      <w:r>
        <w:t xml:space="preserve">For Policy and Economic Development</w:t>
      </w:r>
    </w:p>
    <w:p>
      <w:pPr>
        <w:pStyle w:val="FirstParagraph"/>
      </w:pPr>
      <w:r>
        <w:t xml:space="preserve">The research will provide data to support advocacy for creative sector policies, such as:</w:t>
      </w:r>
    </w:p>
    <w:p>
      <w:pPr>
        <w:numPr>
          <w:ilvl w:val="0"/>
          <w:numId w:val="1005"/>
        </w:numPr>
        <w:pStyle w:val="Compact"/>
      </w:pPr>
      <w:r>
        <w:t xml:space="preserve">Targeted tax incentives for studios that maintain sustainable workloads</w:t>
      </w:r>
    </w:p>
    <w:p>
      <w:pPr>
        <w:numPr>
          <w:ilvl w:val="0"/>
          <w:numId w:val="1005"/>
        </w:numPr>
        <w:pStyle w:val="Compact"/>
      </w:pPr>
      <w:r>
        <w:t xml:space="preserve">Grant programs for designers developing culturally responsive community projects</w:t>
      </w:r>
    </w:p>
    <w:p>
      <w:pPr>
        <w:numPr>
          <w:ilvl w:val="0"/>
          <w:numId w:val="1005"/>
        </w:numPr>
        <w:pStyle w:val="Compact"/>
      </w:pPr>
      <w:r>
        <w:t xml:space="preserve">Workforce development initiatives addressing AI-driven skill gaps</w:t>
      </w:r>
    </w:p>
    <w:bookmarkEnd w:id="30"/>
    <w:bookmarkEnd w:id="31"/>
    <w:bookmarkStart w:id="32" w:name="timeline-and-feasibility"/>
    <w:p>
      <w:pPr>
        <w:pStyle w:val="Heading2"/>
      </w:pPr>
      <w:r>
        <w:t xml:space="preserve">Timeline and Feasibility</w:t>
      </w:r>
    </w:p>
    <w:p>
      <w:pPr>
        <w:pStyle w:val="FirstParagraph"/>
      </w:pPr>
      <w:r>
        <w:t xml:space="preserve">The eight-month research period aligns with Los Angeles' creative industry rhythm. The city's well-established design networks (AIGA LA, L.A. Design Week) facilitate participant recruitment, while partnerships with CalArts and the County Economic Development Corporation ensure methodological rigor. All data collection will comply with California's strict privacy laws regarding personal information.</w:t>
      </w:r>
    </w:p>
    <w:bookmarkEnd w:id="32"/>
    <w:bookmarkStart w:id="33" w:name="conclusion"/>
    <w:p>
      <w:pPr>
        <w:pStyle w:val="Heading2"/>
      </w:pPr>
      <w:r>
        <w:t xml:space="preserve">Conclusion</w:t>
      </w:r>
    </w:p>
    <w:p>
      <w:pPr>
        <w:pStyle w:val="FirstParagraph"/>
      </w:pPr>
      <w:r>
        <w:t xml:space="preserve">The role of a Graphic Designer in United States Los Angeles transcends traditional creative execution—it has become a critical nexus for cultural expression, technological innovation, and economic vitality. As this research proposal demonstrates, understanding the unique pressures and opportunities facing designers in Los Angeles is not merely an academic pursuit but an urgent necessity for sustaining the city's creative economy. With the graphic design industry contributing over $2.8 billion annually to Los Angeles' GDP according to a 2023 USC study, this research will provide evidence-based pathways for designing more resilient, inclusive, and innovative creative workforces in one of the world's most influential visual culture centers. By centering our investigation on the specific dynamics of Los Angeles, we move beyond generic design studies to illuminate how place shapes professional identity in an increasingly digital age.</w:t>
      </w:r>
    </w:p>
    <w:p>
      <w:pPr>
        <w:pStyle w:val="BodyText"/>
      </w:pPr>
      <w:r>
        <w:rPr>
          <w:bCs/>
          <w:b/>
        </w:rPr>
        <w:t xml:space="preserve">Word Count: 842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United States Los Angeles</dc:title>
  <dc:creator/>
  <dc:language>en</dc:language>
  <cp:keywords/>
  <dcterms:created xsi:type="dcterms:W3CDTF">2025-12-10T12:59:55Z</dcterms:created>
  <dcterms:modified xsi:type="dcterms:W3CDTF">2025-12-10T12:59:55Z</dcterms:modified>
</cp:coreProperties>
</file>

<file path=docProps/custom.xml><?xml version="1.0" encoding="utf-8"?>
<Properties xmlns="http://schemas.openxmlformats.org/officeDocument/2006/custom-properties" xmlns:vt="http://schemas.openxmlformats.org/officeDocument/2006/docPropsVTypes"/>
</file>