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28" w:name="X93a9962563af339c1741ede0c9bc747c9789061"/>
    <w:p>
      <w:pPr>
        <w:pStyle w:val="Heading1"/>
      </w:pPr>
      <w:r>
        <w:t xml:space="preserve">Research Proposal: Strategic Development of Professional Graphic Design Practice in Tashkent, Uzbekistan</w:t>
      </w:r>
    </w:p>
    <w:bookmarkStart w:id="20" w:name="abstract"/>
    <w:p>
      <w:pPr>
        <w:pStyle w:val="Heading2"/>
      </w:pPr>
      <w:r>
        <w:t xml:space="preserve">Abstract</w:t>
      </w:r>
    </w:p>
    <w:p>
      <w:pPr>
        <w:pStyle w:val="FirstParagraph"/>
      </w:pPr>
      <w:r>
        <w:t xml:space="preserve">This research proposal addresses the critical need for a structured professional development framework for</w:t>
      </w:r>
      <w:r>
        <w:t xml:space="preserve"> </w:t>
      </w:r>
      <w:r>
        <w:rPr>
          <w:bCs/>
          <w:b/>
        </w:rPr>
        <w:t xml:space="preserve">Graphic Designer</w:t>
      </w:r>
      <w:r>
        <w:t xml:space="preserve">s within Tashkent, Uzbekistan. As Uzbekistan undergoes significant socio-economic transformation under its "Strategy 2030" and digitalization initiatives, Tashkent has emerged as a vibrant hub for creative industries. However, the local</w:t>
      </w:r>
      <w:r>
        <w:t xml:space="preserve"> </w:t>
      </w:r>
      <w:r>
        <w:rPr>
          <w:bCs/>
          <w:b/>
        </w:rPr>
        <w:t xml:space="preserve">Graphic Designer</w:t>
      </w:r>
      <w:r>
        <w:t xml:space="preserve"> </w:t>
      </w:r>
      <w:r>
        <w:t xml:space="preserve">community faces challenges in skill standardization, cultural relevance, and market competitiveness. This study will investigate current practices, educational gaps, and industry demands to propose a localized professional development model tailored to the unique context of</w:t>
      </w:r>
      <w:r>
        <w:t xml:space="preserve"> </w:t>
      </w:r>
      <w:r>
        <w:rPr>
          <w:bCs/>
          <w:b/>
        </w:rPr>
        <w:t xml:space="preserve">Uzbekistan Tashkent</w:t>
      </w:r>
      <w:r>
        <w:t xml:space="preserve">. The research aims to bridge the gap between academic training and real-world commercial needs while fostering design innovation rooted in Uzbek cultural identity.</w:t>
      </w:r>
    </w:p>
    <w:bookmarkEnd w:id="20"/>
    <w:bookmarkStart w:id="21" w:name="X3fa3170c5b9fac93fe9e49f0c9232ae03c436e5"/>
    <w:p>
      <w:pPr>
        <w:pStyle w:val="Heading2"/>
      </w:pPr>
      <w:r>
        <w:t xml:space="preserve">1. Introduction: Context of Graphic Design in Tashkent, Uzbekistan</w:t>
      </w:r>
    </w:p>
    <w:p>
      <w:pPr>
        <w:pStyle w:val="FirstParagraph"/>
      </w:pPr>
      <w:r>
        <w:t xml:space="preserve">Tashkent, as the capital and economic heart of</w:t>
      </w:r>
      <w:r>
        <w:t xml:space="preserve"> </w:t>
      </w:r>
      <w:r>
        <w:rPr>
          <w:bCs/>
          <w:b/>
        </w:rPr>
        <w:t xml:space="preserve">Uzbekistan</w:t>
      </w:r>
      <w:r>
        <w:t xml:space="preserve">, is experiencing unprecedented growth in creative industries. The city’s digital economy is expanding rapidly, with startups, multinational corporations establishing regional offices, and local businesses prioritizing brand identity. Despite this momentum, the role of the</w:t>
      </w:r>
      <w:r>
        <w:t xml:space="preserve"> </w:t>
      </w:r>
      <w:r>
        <w:rPr>
          <w:bCs/>
          <w:b/>
        </w:rPr>
        <w:t xml:space="preserve">Graphic Designer</w:t>
      </w:r>
      <w:r>
        <w:t xml:space="preserve"> </w:t>
      </w:r>
      <w:r>
        <w:t xml:space="preserve">remains underdeveloped compared to global standards. Many designers operate without formal industry accreditation or standardized skill frameworks adapted to Central Asian markets. The absence of a localized professional body for</w:t>
      </w:r>
      <w:r>
        <w:t xml:space="preserve"> </w:t>
      </w:r>
      <w:r>
        <w:rPr>
          <w:bCs/>
          <w:b/>
        </w:rPr>
        <w:t xml:space="preserve">Graphic Designer</w:t>
      </w:r>
      <w:r>
        <w:t xml:space="preserve">s in Tashkent creates fragmentation, limiting career progression and client trust. This research responds directly to Uzbekistan’s national priority of cultivating knowledge-based industries and positions Tashkent as the ideal microcosm for developing scalable solutions applicable across the nation.</w:t>
      </w:r>
    </w:p>
    <w:bookmarkEnd w:id="21"/>
    <w:bookmarkStart w:id="22" w:name="research-problem-statement"/>
    <w:p>
      <w:pPr>
        <w:pStyle w:val="Heading2"/>
      </w:pPr>
      <w:r>
        <w:t xml:space="preserve">2. Research Problem Statement</w:t>
      </w:r>
    </w:p>
    <w:p>
      <w:pPr>
        <w:pStyle w:val="FirstParagraph"/>
      </w:pPr>
      <w:r>
        <w:t xml:space="preserve">Three interconnected challenges define the current landscape:</w:t>
      </w:r>
    </w:p>
    <w:p>
      <w:pPr>
        <w:numPr>
          <w:ilvl w:val="0"/>
          <w:numId w:val="1001"/>
        </w:numPr>
        <w:pStyle w:val="Compact"/>
      </w:pPr>
      <w:r>
        <w:rPr>
          <w:bCs/>
          <w:b/>
        </w:rPr>
        <w:t xml:space="preserve">Educational Mismatch</w:t>
      </w:r>
      <w:r>
        <w:t xml:space="preserve">: Design curricula at Tashkent institutions (e.g., Uzbekistan State University of Economics, Tashkent Institute of Arts) emphasize traditional techniques over digital branding, UX/UI, and business acumen required by modern markets.</w:t>
      </w:r>
    </w:p>
    <w:p>
      <w:pPr>
        <w:numPr>
          <w:ilvl w:val="0"/>
          <w:numId w:val="1001"/>
        </w:numPr>
        <w:pStyle w:val="Compact"/>
      </w:pPr>
      <w:r>
        <w:rPr>
          <w:bCs/>
          <w:b/>
        </w:rPr>
        <w:t xml:space="preserve">Cultural Disconnection</w:t>
      </w:r>
      <w:r>
        <w:t xml:space="preserve">: Many</w:t>
      </w:r>
      <w:r>
        <w:t xml:space="preserve"> </w:t>
      </w:r>
      <w:r>
        <w:rPr>
          <w:bCs/>
          <w:b/>
        </w:rPr>
        <w:t xml:space="preserve">Graphic Designer</w:t>
      </w:r>
      <w:r>
        <w:t xml:space="preserve">s in Tashkent produce generic international styles rather than leveraging Uzbek motifs (e.g., intricate patterns from Samarkand tilework, national symbols) to create culturally resonant work for local and global audiences.</w:t>
      </w:r>
    </w:p>
    <w:p>
      <w:pPr>
        <w:numPr>
          <w:ilvl w:val="0"/>
          <w:numId w:val="1001"/>
        </w:numPr>
        <w:pStyle w:val="Compact"/>
      </w:pPr>
      <w:r>
        <w:rPr>
          <w:bCs/>
          <w:b/>
        </w:rPr>
        <w:t xml:space="preserve">Professional Fragmentation</w:t>
      </w:r>
      <w:r>
        <w:t xml:space="preserve">: Unlike established markets in Seoul or Berlin, Tashkent lacks a unified association for</w:t>
      </w:r>
      <w:r>
        <w:t xml:space="preserve"> </w:t>
      </w:r>
      <w:r>
        <w:rPr>
          <w:bCs/>
          <w:b/>
        </w:rPr>
        <w:t xml:space="preserve">Graphic Designer</w:t>
      </w:r>
      <w:r>
        <w:t xml:space="preserve">s. This absence impedes networking, ethical standards, and collective bargaining power.</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skillset gaps among Tashkent-based</w:t>
      </w:r>
      <w:r>
        <w:t xml:space="preserve"> </w:t>
      </w:r>
      <w:r>
        <w:rPr>
          <w:bCs/>
          <w:b/>
        </w:rPr>
        <w:t xml:space="preserve">Graphic Designer</w:t>
      </w:r>
      <w:r>
        <w:t xml:space="preserve">s through industry surveys and portfolio analysis.</w:t>
      </w:r>
    </w:p>
    <w:p>
      <w:pPr>
        <w:numPr>
          <w:ilvl w:val="0"/>
          <w:numId w:val="1002"/>
        </w:numPr>
        <w:pStyle w:val="Compact"/>
      </w:pPr>
      <w:r>
        <w:t xml:space="preserve">To identify culturally embedded design elements that resonate with Uzbek consumers and businesses in Tashkent.</w:t>
      </w:r>
    </w:p>
    <w:p>
      <w:pPr>
        <w:numPr>
          <w:ilvl w:val="0"/>
          <w:numId w:val="1002"/>
        </w:numPr>
        <w:pStyle w:val="Compact"/>
      </w:pPr>
      <w:r>
        <w:t xml:space="preserve">To co-create a professional development framework with local stakeholders (designers, educators, business owners) for</w:t>
      </w:r>
      <w:r>
        <w:t xml:space="preserve"> </w:t>
      </w:r>
      <w:r>
        <w:rPr>
          <w:bCs/>
          <w:b/>
        </w:rPr>
        <w:t xml:space="preserve">Uzbekistan Tashkent</w:t>
      </w:r>
      <w:r>
        <w:t xml:space="preserve">.</w:t>
      </w:r>
    </w:p>
    <w:p>
      <w:pPr>
        <w:numPr>
          <w:ilvl w:val="0"/>
          <w:numId w:val="1002"/>
        </w:numPr>
        <w:pStyle w:val="Compact"/>
      </w:pPr>
      <w:r>
        <w:t xml:space="preserve">To propose policy recommendations for integrating design excellence into Uzbekistan’s national creative sector strategy.</w:t>
      </w:r>
    </w:p>
    <w:bookmarkEnd w:id="23"/>
    <w:bookmarkStart w:id="24" w:name="methodology"/>
    <w:p>
      <w:pPr>
        <w:pStyle w:val="Heading2"/>
      </w:pPr>
      <w:r>
        <w:t xml:space="preserve">4. Methodology</w:t>
      </w:r>
    </w:p>
    <w:p>
      <w:pPr>
        <w:pStyle w:val="FirstParagraph"/>
      </w:pPr>
      <w:r>
        <w:t xml:space="preserve">This mixed-methods study will employ three phases over 12 months:</w:t>
      </w:r>
    </w:p>
    <w:p>
      <w:pPr>
        <w:numPr>
          <w:ilvl w:val="0"/>
          <w:numId w:val="1003"/>
        </w:numPr>
        <w:pStyle w:val="Compact"/>
      </w:pPr>
      <w:r>
        <w:rPr>
          <w:bCs/>
          <w:b/>
        </w:rPr>
        <w:t xml:space="preserve">Phase 1: Industry Mapping (Months 1-3)</w:t>
      </w:r>
      <w:r>
        <w:br/>
      </w:r>
      <w:r>
        <w:t xml:space="preserve">Conduct semi-structured interviews with 50+ active</w:t>
      </w:r>
      <w:r>
        <w:t xml:space="preserve"> </w:t>
      </w:r>
      <w:r>
        <w:rPr>
          <w:bCs/>
          <w:b/>
        </w:rPr>
        <w:t xml:space="preserve">Graphic Designer</w:t>
      </w:r>
      <w:r>
        <w:t xml:space="preserve">s across Tashkent (including freelancers and agency staff), analyzing portfolios and reviewing job postings on local platforms like "Mehnat.uz" and "Kasaba." Focus on skills demanded vs. taught.</w:t>
      </w:r>
    </w:p>
    <w:p>
      <w:pPr>
        <w:numPr>
          <w:ilvl w:val="0"/>
          <w:numId w:val="1003"/>
        </w:numPr>
        <w:pStyle w:val="Compact"/>
      </w:pPr>
      <w:r>
        <w:rPr>
          <w:bCs/>
          <w:b/>
        </w:rPr>
        <w:t xml:space="preserve">Phase 2: Cultural Contextualization (Months 4-7)</w:t>
      </w:r>
      <w:r>
        <w:br/>
      </w:r>
      <w:r>
        <w:t xml:space="preserve">Collaborate with cultural anthropologists to document traditional Uzbek visual motifs (e.g., "girih" patterns, pomegranate symbolism) and test their modern application in branding case studies with Tashkent-based businesses (e.g., startups in the "Tashkent Digital Park" innovation zone).</w:t>
      </w:r>
    </w:p>
    <w:p>
      <w:pPr>
        <w:numPr>
          <w:ilvl w:val="0"/>
          <w:numId w:val="1003"/>
        </w:numPr>
        <w:pStyle w:val="Compact"/>
      </w:pPr>
      <w:r>
        <w:rPr>
          <w:bCs/>
          <w:b/>
        </w:rPr>
        <w:t xml:space="preserve">Phase 3: Framework Co-Design (Months 8-12)</w:t>
      </w:r>
      <w:r>
        <w:br/>
      </w:r>
      <w:r>
        <w:t xml:space="preserve">Host workshops with Tashkent Designers, educators (from institutions like Tashkent Art College), and business leaders to prototype a certification framework. This will include modules on "Uzbek Cultural Integration in Digital Branding" – a unique value proposition for</w:t>
      </w:r>
      <w:r>
        <w:t xml:space="preserve"> </w:t>
      </w:r>
      <w:r>
        <w:rPr>
          <w:bCs/>
          <w:b/>
        </w:rPr>
        <w:t xml:space="preserve">Graphic Designer</w:t>
      </w:r>
      <w:r>
        <w:t xml:space="preserve">s targeting Uzbekistan’s market.</w:t>
      </w:r>
    </w:p>
    <w:bookmarkEnd w:id="24"/>
    <w:bookmarkStart w:id="25" w:name="Xa5285405fc723ad2e68cad08d4662d554c82581"/>
    <w:p>
      <w:pPr>
        <w:pStyle w:val="Heading2"/>
      </w:pPr>
      <w:r>
        <w:t xml:space="preserve">5. Expected Outcomes &amp; Significance for Uzbekistan Tashkent</w:t>
      </w:r>
    </w:p>
    <w:p>
      <w:pPr>
        <w:pStyle w:val="FirstParagraph"/>
      </w:pPr>
      <w:r>
        <w:t xml:space="preserve">The research will deliver:</w:t>
      </w:r>
    </w:p>
    <w:p>
      <w:pPr>
        <w:numPr>
          <w:ilvl w:val="0"/>
          <w:numId w:val="1004"/>
        </w:numPr>
        <w:pStyle w:val="Compact"/>
      </w:pPr>
      <w:r>
        <w:t xml:space="preserve">A comprehensive report detailing the skills gap and culturally rooted design best practices specific to Tashkent’s market.</w:t>
      </w:r>
    </w:p>
    <w:p>
      <w:pPr>
        <w:numPr>
          <w:ilvl w:val="0"/>
          <w:numId w:val="1004"/>
        </w:numPr>
        <w:pStyle w:val="Compact"/>
      </w:pPr>
      <w:r>
        <w:t xml:space="preserve">A proposed "Tashkent Design Standards" framework – an adaptable toolkit for</w:t>
      </w:r>
      <w:r>
        <w:t xml:space="preserve"> </w:t>
      </w:r>
      <w:r>
        <w:rPr>
          <w:bCs/>
          <w:b/>
        </w:rPr>
        <w:t xml:space="preserve">Graphic Designer</w:t>
      </w:r>
      <w:r>
        <w:t xml:space="preserve">s to enhance local relevance while maintaining global competitiveness.</w:t>
      </w:r>
    </w:p>
    <w:p>
      <w:pPr>
        <w:numPr>
          <w:ilvl w:val="0"/>
          <w:numId w:val="1004"/>
        </w:numPr>
        <w:pStyle w:val="Compact"/>
      </w:pPr>
      <w:r>
        <w:t xml:space="preserve">Policy briefs for Uzbekistan’s Ministry of Culture and Education to integrate design literacy into national curricula, directly supporting Uzbekistan’s Vision 2030 goals.</w:t>
      </w:r>
    </w:p>
    <w:p>
      <w:pPr>
        <w:numPr>
          <w:ilvl w:val="0"/>
          <w:numId w:val="1004"/>
        </w:numPr>
        <w:pStyle w:val="Compact"/>
      </w:pPr>
      <w:r>
        <w:t xml:space="preserve">A pilot certification program launch, enabling Tashkent-based</w:t>
      </w:r>
      <w:r>
        <w:t xml:space="preserve"> </w:t>
      </w:r>
      <w:r>
        <w:rPr>
          <w:bCs/>
          <w:b/>
        </w:rPr>
        <w:t xml:space="preserve">Graphic Designer</w:t>
      </w:r>
      <w:r>
        <w:t xml:space="preserve">s to showcase expertise in "Uzbek Cultural Innovation," attracting clients seeking authentic local branding.</w:t>
      </w:r>
    </w:p>
    <w:p>
      <w:pPr>
        <w:pStyle w:val="FirstParagraph"/>
      </w:pPr>
      <w:r>
        <w:t xml:space="preserve">This project is significant because it moves beyond generic design education. By anchoring the research in</w:t>
      </w:r>
      <w:r>
        <w:t xml:space="preserve"> </w:t>
      </w:r>
      <w:r>
        <w:rPr>
          <w:bCs/>
          <w:b/>
        </w:rPr>
        <w:t xml:space="preserve">Uzbekistan Tashkent</w:t>
      </w:r>
      <w:r>
        <w:t xml:space="preserve">'s socio-cultural fabric, it positions the</w:t>
      </w:r>
      <w:r>
        <w:t xml:space="preserve"> </w:t>
      </w:r>
      <w:r>
        <w:rPr>
          <w:bCs/>
          <w:b/>
        </w:rPr>
        <w:t xml:space="preserve">Graphic Designer</w:t>
      </w:r>
      <w:r>
        <w:t xml:space="preserve"> </w:t>
      </w:r>
      <w:r>
        <w:t xml:space="preserve">as a key agent of national identity in a globalized economy. Successful implementation could elevate Tashkent’s creative sector reputation, attract international design projects seeking culturally nuanced work, and reduce reliance on imported design services.</w:t>
      </w:r>
    </w:p>
    <w:bookmarkEnd w:id="25"/>
    <w:bookmarkStart w:id="26" w:name="timeline-budget-overview"/>
    <w:p>
      <w:pPr>
        <w:pStyle w:val="Heading2"/>
      </w:pPr>
      <w:r>
        <w:t xml:space="preserve">6. 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Industry Mapping &amp; Data Collection</w:t>
      </w:r>
    </w:p>
    <w:p>
      <w:pPr>
        <w:pStyle w:val="BodyText"/>
      </w:pPr>
      <w:r>
        <w:t xml:space="preserve">Months 1-3</w:t>
      </w:r>
    </w:p>
    <w:p>
      <w:pPr>
        <w:pStyle w:val="BodyText"/>
      </w:pPr>
      <w:r>
        <w:t xml:space="preserve">Survey database, interview transcripts, skill gap analysis report</w:t>
      </w:r>
    </w:p>
    <w:p>
      <w:pPr>
        <w:pStyle w:val="BodyText"/>
      </w:pPr>
      <w:r>
        <w:t xml:space="preserve">Cultural Research &amp; Case Development</w:t>
      </w:r>
    </w:p>
    <w:p>
      <w:pPr>
        <w:pStyle w:val="BodyText"/>
      </w:pPr>
      <w:r>
        <w:t xml:space="preserve">Months 4-7</w:t>
      </w:r>
    </w:p>
    <w:p>
      <w:pPr>
        <w:pStyle w:val="BodyText"/>
      </w:pPr>
      <w:r>
        <w:t xml:space="preserve">Cultural motif archive; 5 tested branding case studies for Tashkent businesses</w:t>
      </w:r>
    </w:p>
    <w:p>
      <w:pPr>
        <w:pStyle w:val="BodyText"/>
      </w:pPr>
      <w:r>
        <w:t xml:space="preserve">Framework Co-Design &amp; Validation</w:t>
      </w:r>
    </w:p>
    <w:p>
      <w:pPr>
        <w:pStyle w:val="BodyText"/>
      </w:pPr>
      <w:r>
        <w:t xml:space="preserve">Months 8-10</w:t>
      </w:r>
    </w:p>
    <w:p>
      <w:pPr>
        <w:pStyle w:val="BodyText"/>
      </w:pPr>
      <w:r>
        <w:t xml:space="preserve">Draft certification framework; workshop feedback reports</w:t>
      </w:r>
    </w:p>
    <w:p>
      <w:pPr>
        <w:pStyle w:val="BodyText"/>
      </w:pPr>
      <w:r>
        <w:t xml:space="preserve">Policy Integration &amp; Pilot Launch</w:t>
      </w:r>
    </w:p>
    <w:p>
      <w:pPr>
        <w:pStyle w:val="BodyText"/>
      </w:pPr>
      <w:r>
        <w:t xml:space="preserve">Months 11-12</w:t>
      </w:r>
    </w:p>
    <w:p>
      <w:pPr>
        <w:pStyle w:val="BodyText"/>
      </w:pPr>
      <w:r>
        <w:t xml:space="preserve">The proposed budget of $45,000 (USD) covers researcher salaries, cultural consultant fees, Tashkent-based workshops with local designers and businesses, and dissemination costs. Funding will be sought from Uzbekistan’s Creative Industries Fund and international partners like UNESCO Tashkent Office.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Graphic Designer</w:t>
      </w:r>
      <w:r>
        <w:t xml:space="preserve"> </w:t>
      </w:r>
      <w:r>
        <w:t xml:space="preserve">in modernizing Uzbekistan’s economic narrative is indispensable. This research proposal directly targets the strategic development needs within Tashkent, positioning it as a catalyst for sustainable creative growth across Uzbekistan. By centering our study on Tashkent’s unique cultural and market dynamics, we move beyond copying Western models to creating a distinctly Uzbek design ethos – one that empowers local</w:t>
      </w:r>
      <w:r>
        <w:t xml:space="preserve"> </w:t>
      </w:r>
      <w:r>
        <w:rPr>
          <w:bCs/>
          <w:b/>
        </w:rPr>
        <w:t xml:space="preserve">Graphic Designer</w:t>
      </w:r>
      <w:r>
        <w:t xml:space="preserve">s as cultural ambassadors and business enablers. The outcome will not only benefit individual designers but strengthen Tashkent’s position as a forward-thinking capital in Central Asia, fully aligned with Uzbekistan’s vision for a knowledge-driven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 Practice in Tashkent, Uzbekistan</dc:title>
  <dc:creator/>
  <dc:language>en</dc:language>
  <cp:keywords/>
  <dcterms:created xsi:type="dcterms:W3CDTF">2025-12-12T12:39:37Z</dcterms:created>
  <dcterms:modified xsi:type="dcterms:W3CDTF">2025-12-12T12:39:37Z</dcterms:modified>
</cp:coreProperties>
</file>

<file path=docProps/custom.xml><?xml version="1.0" encoding="utf-8"?>
<Properties xmlns="http://schemas.openxmlformats.org/officeDocument/2006/custom-properties" xmlns:vt="http://schemas.openxmlformats.org/officeDocument/2006/docPropsVTypes"/>
</file>