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Modern</w:t>
      </w:r>
      <w:r>
        <w:t xml:space="preserve"> </w:t>
      </w:r>
      <w:r>
        <w:t xml:space="preserve">Challenges</w:t>
      </w:r>
      <w:r>
        <w:t xml:space="preserve"> </w:t>
      </w:r>
      <w:r>
        <w:t xml:space="preserve">in</w:t>
      </w:r>
      <w:r>
        <w:t xml:space="preserve"> </w:t>
      </w:r>
      <w:r>
        <w:t xml:space="preserve">the</w:t>
      </w:r>
      <w:r>
        <w:t xml:space="preserve"> </w:t>
      </w:r>
      <w:r>
        <w:t xml:space="preserve">Melbourne</w:t>
      </w:r>
      <w:r>
        <w:t xml:space="preserve"> </w:t>
      </w:r>
      <w:r>
        <w:t xml:space="preserve">Hairdressing</w:t>
      </w:r>
      <w:r>
        <w:t xml:space="preserve"> </w:t>
      </w:r>
      <w:r>
        <w:t xml:space="preserve">Industry</w:t>
      </w:r>
    </w:p>
    <w:bookmarkStart w:id="28" w:name="X9ff71dae39b6686423a89799c362b7afbaa4f9f"/>
    <w:p>
      <w:pPr>
        <w:pStyle w:val="Heading1"/>
      </w:pPr>
      <w:r>
        <w:t xml:space="preserve">Research Proposal: Contemporary Challenges and Opportunities for Hairdressers in Australia, with Focus on Melbourne</w:t>
      </w:r>
    </w:p>
    <w:bookmarkStart w:id="20" w:name="abstract"/>
    <w:p>
      <w:pPr>
        <w:pStyle w:val="Heading2"/>
      </w:pPr>
      <w:r>
        <w:t xml:space="preserve">Abstract</w:t>
      </w:r>
    </w:p>
    <w:p>
      <w:pPr>
        <w:pStyle w:val="FirstParagraph"/>
      </w:pPr>
      <w:r>
        <w:t xml:space="preserve">This Research Proposal outlines a comprehensive study examining the evolving landscape of the hairdressing profession within Australia, with an intensive focus on the metropolitan area of Melbourne. The research aims to investigate key operational, economic, and client-driven challenges faced by hairdressers operating in this competitive urban environment. By analyzing current industry trends, regulatory factors, and consumer preferences specific to Melbourne's diverse demographic and cultural context, this study seeks to provide actionable insights for hairdressers seeking sustainable growth within the Australian beauty sector.</w:t>
      </w:r>
    </w:p>
    <w:bookmarkEnd w:id="20"/>
    <w:bookmarkStart w:id="21" w:name="X75bb42093c87628fc90b7577f9b0c05740a23bc"/>
    <w:p>
      <w:pPr>
        <w:pStyle w:val="Heading2"/>
      </w:pPr>
      <w:r>
        <w:t xml:space="preserve">1. Introduction: The Significance of Hairdressing in Australia's Service Economy</w:t>
      </w:r>
    </w:p>
    <w:p>
      <w:pPr>
        <w:pStyle w:val="FirstParagraph"/>
      </w:pPr>
      <w:r>
        <w:t xml:space="preserve">The hairdressing industry remains a vital component of Australia's $7 billion beauty and personal care sector, providing essential services and employment for over 100,000 Australians. Within this national context, Melbourne stands as the country's undisputed beauty hub, hosting nearly one-third of all licensed salons in Victoria and serving as a cultural melting pot influencing national trends. The modern hairdresser in Australia is no longer merely a service provider; they are creative professionals navigating complex market forces, evolving client expectations, and stringent industry regulations. This Research Proposal addresses the critical need to understand how Melbourne-based hairdressers can adapt to these pressures while maintaining profitability and professional satisfaction within Australia's unique economic framework.</w:t>
      </w:r>
    </w:p>
    <w:bookmarkEnd w:id="21"/>
    <w:bookmarkStart w:id="22" w:name="X75004d96528e5df2e95a1dc086a258db40122dd"/>
    <w:p>
      <w:pPr>
        <w:pStyle w:val="Heading2"/>
      </w:pPr>
      <w:r>
        <w:t xml:space="preserve">2. Problem Statement: Contemporary Pressures on Melbourne Hairdressers</w:t>
      </w:r>
    </w:p>
    <w:p>
      <w:pPr>
        <w:pStyle w:val="FirstParagraph"/>
      </w:pPr>
      <w:r>
        <w:t xml:space="preserve">Despite its cultural significance, the hairdressing profession in Melbourne faces unprecedented challenges. Key issues include:</w:t>
      </w:r>
    </w:p>
    <w:p>
      <w:pPr>
        <w:numPr>
          <w:ilvl w:val="0"/>
          <w:numId w:val="1001"/>
        </w:numPr>
        <w:pStyle w:val="Compact"/>
      </w:pPr>
      <w:r>
        <w:rPr>
          <w:bCs/>
          <w:b/>
        </w:rPr>
        <w:t xml:space="preserve">Rising Operational Costs:</w:t>
      </w:r>
      <w:r>
        <w:t xml:space="preserve"> </w:t>
      </w:r>
      <w:r>
        <w:t xml:space="preserve">Melbourne's high commercial rent (particularly in areas like South Yarra, Fitzroy, and CBD), coupled with increased utility costs and mandated Fair Work Australia rates, significantly erode profit margins for independent hairdressers.</w:t>
      </w:r>
    </w:p>
    <w:p>
      <w:pPr>
        <w:numPr>
          <w:ilvl w:val="0"/>
          <w:numId w:val="1001"/>
        </w:numPr>
        <w:pStyle w:val="Compact"/>
      </w:pPr>
      <w:r>
        <w:rPr>
          <w:bCs/>
          <w:b/>
        </w:rPr>
        <w:t xml:space="preserve">Market Saturation &amp; Competition:</w:t>
      </w:r>
      <w:r>
        <w:t xml:space="preserve"> </w:t>
      </w:r>
      <w:r>
        <w:t xml:space="preserve">The influx of low-cost chain salons (e.g., "The Hair Studio," "Beehive") alongside boutique salons creates intense pressure on pricing and client retention, especially in competitive suburbs like Richmond and St Kilda.</w:t>
      </w:r>
    </w:p>
    <w:p>
      <w:pPr>
        <w:numPr>
          <w:ilvl w:val="0"/>
          <w:numId w:val="1001"/>
        </w:numPr>
        <w:pStyle w:val="Compact"/>
      </w:pPr>
      <w:r>
        <w:rPr>
          <w:bCs/>
          <w:b/>
        </w:rPr>
        <w:t xml:space="preserve">Evolving Client Demands:</w:t>
      </w:r>
      <w:r>
        <w:t xml:space="preserve"> </w:t>
      </w:r>
      <w:r>
        <w:t xml:space="preserve">Melbourne's diverse population demands greater emphasis on sustainability (e.g., eco-friendly products), inclusivity (specifically for multicultural communities), and holistic wellbeing services beyond traditional haircuts – expectations not always met by the current hairdressing workforce.</w:t>
      </w:r>
    </w:p>
    <w:p>
      <w:pPr>
        <w:numPr>
          <w:ilvl w:val="0"/>
          <w:numId w:val="1001"/>
        </w:numPr>
        <w:pStyle w:val="Compact"/>
      </w:pPr>
      <w:r>
        <w:rPr>
          <w:bCs/>
          <w:b/>
        </w:rPr>
        <w:t xml:space="preserve">Workforce Shortages &amp; Skill Gaps:</w:t>
      </w:r>
      <w:r>
        <w:t xml:space="preserve"> </w:t>
      </w:r>
      <w:r>
        <w:t xml:space="preserve">Australia faces a nationwide shortage of qualified apprentices, particularly in metropolitan areas like Melbourne, leading to increased workloads for existing staff and potential quality decline.</w:t>
      </w:r>
    </w:p>
    <w:bookmarkEnd w:id="22"/>
    <w:bookmarkStart w:id="23" w:name="research-objectives"/>
    <w:p>
      <w:pPr>
        <w:pStyle w:val="Heading2"/>
      </w:pPr>
      <w:r>
        <w:t xml:space="preserve">3. Research Objectives</w:t>
      </w:r>
    </w:p>
    <w:p>
      <w:pPr>
        <w:pStyle w:val="FirstParagraph"/>
      </w:pPr>
      <w:r>
        <w:t xml:space="preserve">This study specifically aims to:</w:t>
      </w:r>
    </w:p>
    <w:p>
      <w:pPr>
        <w:numPr>
          <w:ilvl w:val="0"/>
          <w:numId w:val="1002"/>
        </w:numPr>
        <w:pStyle w:val="Compact"/>
      </w:pPr>
      <w:r>
        <w:t xml:space="preserve">Map the current economic viability of hairdressing practices across different Melbourne suburbs (e.g., CBD, inner-city, outer-metropolitan) using quantitative data on revenue streams, cost structures, and profit margins.</w:t>
      </w:r>
    </w:p>
    <w:p>
      <w:pPr>
        <w:numPr>
          <w:ilvl w:val="0"/>
          <w:numId w:val="1002"/>
        </w:numPr>
        <w:pStyle w:val="Compact"/>
      </w:pPr>
      <w:r>
        <w:t xml:space="preserve">Identify the most critical client expectations driving service choices among Melburnians in 2024 (e.g., digital booking preferences, sustainability concerns, cultural sensitivity needs).</w:t>
      </w:r>
    </w:p>
    <w:p>
      <w:pPr>
        <w:numPr>
          <w:ilvl w:val="0"/>
          <w:numId w:val="1002"/>
        </w:numPr>
        <w:pStyle w:val="Compact"/>
      </w:pPr>
      <w:r>
        <w:t xml:space="preserve">Analyze the impact of Australian regulatory frameworks (including State-based licensing under Victorian Workforce Development Authority and Fair Work Ombudsman compliance) on hairdresser operational flexibility and business models.</w:t>
      </w:r>
    </w:p>
    <w:p>
      <w:pPr>
        <w:numPr>
          <w:ilvl w:val="0"/>
          <w:numId w:val="1002"/>
        </w:numPr>
        <w:pStyle w:val="Compact"/>
      </w:pPr>
      <w:r>
        <w:t xml:space="preserve">Assess the effectiveness of current training pathways (TAFE, private academies) in equipping new hairdressers with skills relevant to Melbourne's modern market demands.</w:t>
      </w:r>
    </w:p>
    <w:bookmarkEnd w:id="23"/>
    <w:bookmarkStart w:id="24" w:name="Xe5070dce72e7235a54a7c308eec803319a732f4"/>
    <w:p>
      <w:pPr>
        <w:pStyle w:val="Heading2"/>
      </w:pPr>
      <w:r>
        <w:t xml:space="preserve">4. Methodology: A Mixed-Methods Approach for Australian Context</w:t>
      </w:r>
    </w:p>
    <w:p>
      <w:pPr>
        <w:pStyle w:val="FirstParagraph"/>
      </w:pPr>
      <w:r>
        <w:t xml:space="preserve">This Research Proposal employs a robust mixed-methods design tailored to the Melbourne hairdressing ecosystem:</w:t>
      </w:r>
    </w:p>
    <w:p>
      <w:pPr>
        <w:numPr>
          <w:ilvl w:val="0"/>
          <w:numId w:val="1003"/>
        </w:numPr>
        <w:pStyle w:val="Compact"/>
      </w:pPr>
      <w:r>
        <w:rPr>
          <w:bCs/>
          <w:b/>
        </w:rPr>
        <w:t xml:space="preserve">Quantitative Phase:</w:t>
      </w:r>
      <w:r>
        <w:t xml:space="preserve"> </w:t>
      </w:r>
      <w:r>
        <w:t xml:space="preserve">Online survey distributed to 300+ licensed hairdressers across Melbourne (stratified by suburb, salon type, and years of experience) measuring key metrics like monthly revenue, primary cost drivers, client acquisition methods, and satisfaction levels. Data will be analyzed against Victorian Bureau of Statistics (ABS) economic indicators for the beauty sector.</w:t>
      </w:r>
    </w:p>
    <w:p>
      <w:pPr>
        <w:numPr>
          <w:ilvl w:val="0"/>
          <w:numId w:val="1003"/>
        </w:numPr>
        <w:pStyle w:val="Compact"/>
      </w:pPr>
      <w:r>
        <w:rPr>
          <w:bCs/>
          <w:b/>
        </w:rPr>
        <w:t xml:space="preserve">Qualitative Phase:</w:t>
      </w:r>
      <w:r>
        <w:t xml:space="preserve"> </w:t>
      </w:r>
      <w:r>
        <w:t xml:space="preserve">In-depth interviews with 30+ hairdressers (including owners of independent salons and chain stylists) and 15+ key stakeholders (e.g., Victoria Hairdressing Association representatives, TAFE educators, client focus groups) to explore nuanced challenges and opportunities in Melbourne's specific market context.</w:t>
      </w:r>
    </w:p>
    <w:p>
      <w:pPr>
        <w:numPr>
          <w:ilvl w:val="0"/>
          <w:numId w:val="1003"/>
        </w:numPr>
        <w:pStyle w:val="Compact"/>
      </w:pPr>
      <w:r>
        <w:rPr>
          <w:bCs/>
          <w:b/>
        </w:rPr>
        <w:t xml:space="preserve">Secondary Data Analysis:</w:t>
      </w:r>
      <w:r>
        <w:t xml:space="preserve"> </w:t>
      </w:r>
      <w:r>
        <w:t xml:space="preserve">Review of Australian government reports (e.g., ABS "Australian Industry: Beauty Services"), Victorian State Government business support initiatives, and industry publications like "Hairdressing Australia" magazine for contextual trends relevant to Melbourne operations.</w:t>
      </w:r>
    </w:p>
    <w:bookmarkEnd w:id="24"/>
    <w:bookmarkStart w:id="25" w:name="X4eb38da87cf56ef55446524b233f4b4f26233d2"/>
    <w:p>
      <w:pPr>
        <w:pStyle w:val="Heading2"/>
      </w:pPr>
      <w:r>
        <w:t xml:space="preserve">5. Expected Significance &amp; Practical Implications for Hairdressers in Melbourne</w:t>
      </w:r>
    </w:p>
    <w:p>
      <w:pPr>
        <w:pStyle w:val="FirstParagraph"/>
      </w:pPr>
      <w:r>
        <w:t xml:space="preserve">The findings from this Research Proposal will deliver tangible value to hairdressers operating within Australia, specifically targeting the Melbourne market:</w:t>
      </w:r>
    </w:p>
    <w:p>
      <w:pPr>
        <w:numPr>
          <w:ilvl w:val="0"/>
          <w:numId w:val="1004"/>
        </w:numPr>
        <w:pStyle w:val="Compact"/>
      </w:pPr>
      <w:r>
        <w:rPr>
          <w:bCs/>
          <w:b/>
        </w:rPr>
        <w:t xml:space="preserve">Actionable Business Strategies:</w:t>
      </w:r>
      <w:r>
        <w:t xml:space="preserve"> </w:t>
      </w:r>
      <w:r>
        <w:t xml:space="preserve">Development of suburb-specific financial models and client engagement tactics proven effective for Melbourne's unique demographics (e.g., strategies for attracting clients in multicultural areas like Footscray or Sunshine).</w:t>
      </w:r>
    </w:p>
    <w:p>
      <w:pPr>
        <w:numPr>
          <w:ilvl w:val="0"/>
          <w:numId w:val="1004"/>
        </w:numPr>
        <w:pStyle w:val="Compact"/>
      </w:pPr>
      <w:r>
        <w:rPr>
          <w:bCs/>
          <w:b/>
        </w:rPr>
        <w:t xml:space="preserve">Advocacy Evidence:</w:t>
      </w:r>
      <w:r>
        <w:t xml:space="preserve"> </w:t>
      </w:r>
      <w:r>
        <w:t xml:space="preserve">Robust data to inform industry bodies (like the Australian Hairdressing Council) when lobbying Victorian and Federal Governments on relevant issues, such as apprenticeship support programs or regulatory simplification.</w:t>
      </w:r>
    </w:p>
    <w:p>
      <w:pPr>
        <w:numPr>
          <w:ilvl w:val="0"/>
          <w:numId w:val="1004"/>
        </w:numPr>
        <w:pStyle w:val="Compact"/>
      </w:pPr>
      <w:r>
        <w:rPr>
          <w:bCs/>
          <w:b/>
        </w:rPr>
        <w:t xml:space="preserve">Professional Development Guidance:</w:t>
      </w:r>
      <w:r>
        <w:t xml:space="preserve"> </w:t>
      </w:r>
      <w:r>
        <w:t xml:space="preserve">Clear identification of emerging skill gaps (e.g., digital marketing for local SEO, sustainable product knowledge) to guide individual hairdresser upskilling and TAFE curriculum development across Australia.</w:t>
      </w:r>
    </w:p>
    <w:p>
      <w:pPr>
        <w:numPr>
          <w:ilvl w:val="0"/>
          <w:numId w:val="1004"/>
        </w:numPr>
        <w:pStyle w:val="Compact"/>
      </w:pPr>
      <w:r>
        <w:rPr>
          <w:bCs/>
          <w:b/>
        </w:rPr>
        <w:t xml:space="preserve">Enhanced Client Value Propositions:</w:t>
      </w:r>
      <w:r>
        <w:t xml:space="preserve"> </w:t>
      </w:r>
      <w:r>
        <w:t xml:space="preserve">Evidence-based insights into how Melbourne clients truly value services, enabling hairdressers to tailor offerings (e.g., integrating wellness elements for high-demand suburbs) that increase loyalty and premium pricing potential.</w:t>
      </w:r>
    </w:p>
    <w:bookmarkEnd w:id="25"/>
    <w:bookmarkStart w:id="26" w:name="Xee50f09a66e0a23fd2fcb69884d40fcc5f12294"/>
    <w:p>
      <w:pPr>
        <w:pStyle w:val="Heading2"/>
      </w:pPr>
      <w:r>
        <w:t xml:space="preserve">6. Conclusion: Positioning Hairdressing for Future Success in Australia</w:t>
      </w:r>
    </w:p>
    <w:p>
      <w:pPr>
        <w:pStyle w:val="FirstParagraph"/>
      </w:pPr>
      <w:r>
        <w:t xml:space="preserve">The Melbourne hairdressing scene is a microcosm of the broader Australian beauty industry's transformation. This Research Proposal is not merely an academic exercise; it is a strategic response to urgent operational needs faced by hairdressers every day across Victoria's capital city. By grounding the research in Melbourne's specific economic realities, cultural diversity, and competitive intensity, this study will produce evidence-based recommendations that directly empower hairdressers within Australia to navigate market volatility, meet evolving consumer demands, and secure sustainable careers. The success of this initiative will contribute significantly to strengthening the professional standing and economic resilience of hairdressers throughout Melbourne and serve as a replicable model for other Australian metropolitan centers. Ultimately, this Research Proposal seeks to affirm the vital role of the contemporary hairdresser in Australia's vibrant service economy while providing concrete pathways for their continued prosperity within Melbourne's dynamic landscape.</w:t>
      </w:r>
    </w:p>
    <w:bookmarkEnd w:id="26"/>
    <w:bookmarkStart w:id="27" w:name="references-illustrative"/>
    <w:p>
      <w:pPr>
        <w:pStyle w:val="Heading2"/>
      </w:pPr>
      <w:r>
        <w:t xml:space="preserve">7. References (Illustrative)</w:t>
      </w:r>
    </w:p>
    <w:p>
      <w:pPr>
        <w:pStyle w:val="FirstParagraph"/>
      </w:pPr>
      <w:r>
        <w:t xml:space="preserve">Australian Bureau of Statistics (ABS). (2023). *Australian Industry: Beauty Services, 2021-2023*. Cat. No. 8155.0.</w:t>
      </w:r>
      <w:r>
        <w:br/>
      </w:r>
      <w:r>
        <w:t xml:space="preserve">Victorian Government Department of Jobs, Skills, Industry and Regions. (2024). *Beauty and Personal Care Sector Strategy: Supporting Growth in Victoria*.</w:t>
      </w:r>
      <w:r>
        <w:br/>
      </w:r>
      <w:r>
        <w:t xml:space="preserve">Hairdressing Australia Council. (2023). *Industry Survey Report: Trends and Challenges for Melbourne Stylists*.</w:t>
      </w:r>
      <w:r>
        <w:br/>
      </w:r>
      <w:r>
        <w:t xml:space="preserve">Fair Work Ombudsman Australia. (2024). *Minimum Wages and Conditions for the Beauty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Modern Challenges in the Melbourne Hairdressing Industry</dc:title>
  <dc:creator/>
  <dc:language>en</dc:language>
  <cp:keywords/>
  <dcterms:created xsi:type="dcterms:W3CDTF">2026-07-24T03:55:51Z</dcterms:created>
  <dcterms:modified xsi:type="dcterms:W3CDTF">2026-07-24T03:55:51Z</dcterms:modified>
</cp:coreProperties>
</file>

<file path=docProps/custom.xml><?xml version="1.0" encoding="utf-8"?>
<Properties xmlns="http://schemas.openxmlformats.org/officeDocument/2006/custom-properties" xmlns:vt="http://schemas.openxmlformats.org/officeDocument/2006/docPropsVTypes"/>
</file>