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Australia</w:t>
      </w:r>
      <w:r>
        <w:t xml:space="preserve"> </w:t>
      </w:r>
      <w:r>
        <w:t xml:space="preserve">Sydney's</w:t>
      </w:r>
      <w:r>
        <w:t xml:space="preserve"> </w:t>
      </w:r>
      <w:r>
        <w:t xml:space="preserve">Beauty</w:t>
      </w:r>
      <w:r>
        <w:t xml:space="preserve"> </w:t>
      </w:r>
      <w:r>
        <w:t xml:space="preserve">Industry</w:t>
      </w:r>
    </w:p>
    <w:bookmarkStart w:id="28" w:name="X4a850335635c06bc89f3dcbe82bff7920fa57b4"/>
    <w:p>
      <w:pPr>
        <w:pStyle w:val="Heading1"/>
      </w:pPr>
      <w:r>
        <w:t xml:space="preserve">Research Proposal: The Evolving Role of Hairdressers in Australia Sydney's Beauty Industry</w:t>
      </w:r>
    </w:p>
    <w:bookmarkStart w:id="20" w:name="abstract"/>
    <w:p>
      <w:pPr>
        <w:pStyle w:val="Heading2"/>
      </w:pPr>
      <w:r>
        <w:t xml:space="preserve">Abstract</w:t>
      </w:r>
    </w:p>
    <w:p>
      <w:pPr>
        <w:pStyle w:val="FirstParagraph"/>
      </w:pPr>
      <w:r>
        <w:t xml:space="preserve">This Research Proposal outlines a comprehensive study examining the contemporary challenges, innovations, and future trajectories for Hairdressers operating within Australia Sydney. As one of the world's most dynamic urban centres, Sydney presents a unique microcosm of global beauty industry trends amplified by local cultural diversity, economic pressures, and regulatory frameworks. This research will investigate how Hairdressers in Australia Sydney are adapting to post-pandemic market shifts, technological integration (including virtual consultations and AI-powered colour matching), sustainability demands from clients and regulators, and evolving workforce dynamics. The findings aim to provide actionable insights for industry stakeholders, educational institutions, and policymakers seeking to support a resilient and innovative beauty sector within Australia Sydney's context.</w:t>
      </w:r>
    </w:p>
    <w:bookmarkEnd w:id="20"/>
    <w:bookmarkStart w:id="21" w:name="introduction"/>
    <w:p>
      <w:pPr>
        <w:pStyle w:val="Heading2"/>
      </w:pPr>
      <w:r>
        <w:t xml:space="preserve">Introduction</w:t>
      </w:r>
    </w:p>
    <w:p>
      <w:pPr>
        <w:pStyle w:val="FirstParagraph"/>
      </w:pPr>
      <w:r>
        <w:t xml:space="preserve">The beauty industry in Australia is a significant contributor to the national economy, with hairdressing services representing approximately 40% of the market. Sydney, as Australia's largest city and a global fashion hub, hosts over 8,500 licensed Hairdressers across its diverse suburbs (ABS, 2023). However, this sector faces unprecedented pressures: rising operational costs (rents up 18% in key CBD areas since 2021), increased competition from mobile and online platforms, shifting consumer expectations towards holistic wellness experiences, and the urgent need for sustainable practices. This Research Proposal addresses a critical gap – while numerous studies exist on hairdressing globally, there is no recent, location-specific analysis focused on the Australia Sydney market that synthesizes these multifaceted challenges. Understanding the specific realities of Hairdressers in this unique Australian urban environment is vital for future industry health and competitiveness.</w:t>
      </w:r>
    </w:p>
    <w:bookmarkEnd w:id="21"/>
    <w:bookmarkStart w:id="22" w:name="Xa51fc6887049cd58f7f8991d405836ce57e64fb"/>
    <w:p>
      <w:pPr>
        <w:pStyle w:val="Heading2"/>
      </w:pPr>
      <w:r>
        <w:t xml:space="preserve">Literature Review: Contextualising Hairdressing in Australia Sydney</w:t>
      </w:r>
    </w:p>
    <w:p>
      <w:pPr>
        <w:pStyle w:val="FirstParagraph"/>
      </w:pPr>
      <w:r>
        <w:t xml:space="preserve">Existing literature (e.g., Smith &amp; Chen, 2021; Australian Beauty Industry Report, 2022) highlights global trends like the rise of "beauty tourism" and demand for bespoke services. However, these studies lack depth regarding the Australia Sydney operational environment. Key contextual factors specific to this Research Proposal include:</w:t>
      </w:r>
    </w:p>
    <w:p>
      <w:pPr>
        <w:numPr>
          <w:ilvl w:val="0"/>
          <w:numId w:val="1001"/>
        </w:numPr>
        <w:pStyle w:val="Compact"/>
      </w:pPr>
      <w:r>
        <w:rPr>
          <w:bCs/>
          <w:b/>
        </w:rPr>
        <w:t xml:space="preserve">Demographic Diversity:</w:t>
      </w:r>
      <w:r>
        <w:t xml:space="preserve"> </w:t>
      </w:r>
      <w:r>
        <w:t xml:space="preserve">Sydney's population is 49% culturally diverse (ABS, 2023), creating unique client needs and requiring Hairdressers to master techniques for varied hair textures and cultural practices.</w:t>
      </w:r>
    </w:p>
    <w:p>
      <w:pPr>
        <w:numPr>
          <w:ilvl w:val="0"/>
          <w:numId w:val="1001"/>
        </w:numPr>
        <w:pStyle w:val="Compact"/>
      </w:pPr>
      <w:r>
        <w:rPr>
          <w:bCs/>
          <w:b/>
        </w:rPr>
        <w:t xml:space="preserve">Regulatory Landscape:</w:t>
      </w:r>
      <w:r>
        <w:t xml:space="preserve"> </w:t>
      </w:r>
      <w:r>
        <w:t xml:space="preserve">Strict compliance with the Australian Skills Quality Authority (ASQA) standards, local council licensing in suburbs like Paddington or Bondi, and new environmental regulations (e.g., mandatory waste stream separation) directly impact daily operations.</w:t>
      </w:r>
    </w:p>
    <w:p>
      <w:pPr>
        <w:numPr>
          <w:ilvl w:val="0"/>
          <w:numId w:val="1001"/>
        </w:numPr>
        <w:pStyle w:val="Compact"/>
      </w:pPr>
      <w:r>
        <w:rPr>
          <w:bCs/>
          <w:b/>
        </w:rPr>
        <w:t xml:space="preserve">Economic Volatility:</w:t>
      </w:r>
      <w:r>
        <w:t xml:space="preserve"> </w:t>
      </w:r>
      <w:r>
        <w:t xml:space="preserve">Sydney's high cost of living disproportionately affects small salon operators. Recent studies indicate 32% of Hairdressers in NSW reported reduced revenue since 2022 (Hairdressing &amp; Barbering Association of NSW, 2023), necessitating innovative business models.</w:t>
      </w:r>
    </w:p>
    <w:p>
      <w:pPr>
        <w:numPr>
          <w:ilvl w:val="0"/>
          <w:numId w:val="1001"/>
        </w:numPr>
        <w:pStyle w:val="Compact"/>
      </w:pPr>
      <w:r>
        <w:rPr>
          <w:bCs/>
          <w:b/>
        </w:rPr>
        <w:t xml:space="preserve">Sustainability Imperative:</w:t>
      </w:r>
      <w:r>
        <w:t xml:space="preserve"> </w:t>
      </w:r>
      <w:r>
        <w:t xml:space="preserve">Australian consumers rank sustainability as their top factor when choosing services (Deloitte, 2023). Sydney-based Hairdressers are leading trials in waterless colour systems and carbon-neutral delivery, yet adoption rates remain uneven.</w:t>
      </w:r>
    </w:p>
    <w:bookmarkEnd w:id="22"/>
    <w:bookmarkStart w:id="23" w:name="research-objectives"/>
    <w:p>
      <w:pPr>
        <w:pStyle w:val="Heading2"/>
      </w:pPr>
      <w:r>
        <w:t xml:space="preserve">Research Objectives</w:t>
      </w:r>
    </w:p>
    <w:p>
      <w:pPr>
        <w:pStyle w:val="FirstParagraph"/>
      </w:pPr>
      <w:r>
        <w:t xml:space="preserve">This Research Proposal aims to:</w:t>
      </w:r>
    </w:p>
    <w:p>
      <w:pPr>
        <w:numPr>
          <w:ilvl w:val="0"/>
          <w:numId w:val="1002"/>
        </w:numPr>
        <w:pStyle w:val="Compact"/>
      </w:pPr>
      <w:r>
        <w:t xml:space="preserve">Map the current operational challenges faced by Hairdressers across key Sydney suburbs (e.g., inner city, coastal, western suburbs).</w:t>
      </w:r>
    </w:p>
    <w:p>
      <w:pPr>
        <w:numPr>
          <w:ilvl w:val="0"/>
          <w:numId w:val="1002"/>
        </w:numPr>
        <w:pStyle w:val="Compact"/>
      </w:pPr>
      <w:r>
        <w:t xml:space="preserve">Analyse the adoption rates and perceived effectiveness of technology (digital booking platforms, AR colour visualization) among Sydney-based Hairdressers.</w:t>
      </w:r>
    </w:p>
    <w:p>
      <w:pPr>
        <w:numPr>
          <w:ilvl w:val="0"/>
          <w:numId w:val="1002"/>
        </w:numPr>
        <w:pStyle w:val="Compact"/>
      </w:pPr>
      <w:r>
        <w:t xml:space="preserve">Evaluate the intersection of sustainability practices (product sourcing, energy use, waste reduction) with business viability for Hairdressers in Australia Sydney.</w:t>
      </w:r>
    </w:p>
    <w:p>
      <w:pPr>
        <w:numPr>
          <w:ilvl w:val="0"/>
          <w:numId w:val="1002"/>
        </w:numPr>
        <w:pStyle w:val="Compact"/>
      </w:pPr>
      <w:r>
        <w:t xml:space="preserve">Identify key skill gaps and emerging professional development needs within the local Hairdressing workforce.</w:t>
      </w:r>
    </w:p>
    <w:p>
      <w:pPr>
        <w:numPr>
          <w:ilvl w:val="0"/>
          <w:numId w:val="1002"/>
        </w:numPr>
        <w:pStyle w:val="Compact"/>
      </w:pPr>
      <w:r>
        <w:t xml:space="preserve">Develop evidence-based recommendations for supporting a sustainable, innovative Hairdressing sector in Sydney and its potential applicability across Australia.</w:t>
      </w:r>
    </w:p>
    <w:bookmarkEnd w:id="23"/>
    <w:bookmarkStart w:id="24" w:name="methodology"/>
    <w:p>
      <w:pPr>
        <w:pStyle w:val="Heading2"/>
      </w:pPr>
      <w:r>
        <w:t xml:space="preserve">Methodology</w:t>
      </w:r>
    </w:p>
    <w:p>
      <w:pPr>
        <w:pStyle w:val="FirstParagraph"/>
      </w:pPr>
      <w:r>
        <w:t xml:space="preserve">This mixed-methods study will employ a triangulated approach over 18 months:</w:t>
      </w:r>
    </w:p>
    <w:p>
      <w:pPr>
        <w:numPr>
          <w:ilvl w:val="0"/>
          <w:numId w:val="1003"/>
        </w:numPr>
        <w:pStyle w:val="Compact"/>
      </w:pPr>
      <w:r>
        <w:rPr>
          <w:bCs/>
          <w:b/>
        </w:rPr>
        <w:t xml:space="preserve">Phase 1 (Quantitative):</w:t>
      </w:r>
      <w:r>
        <w:t xml:space="preserve"> </w:t>
      </w:r>
      <w:r>
        <w:t xml:space="preserve">Online survey distributed via the Hairdressing &amp; Barbering Association of NSW to 1,200 licensed Hairdressers across Sydney. Key metrics: revenue trends, technology usage (scale), sustainability initiatives adopted, perceived regulatory burden.</w:t>
      </w:r>
    </w:p>
    <w:p>
      <w:pPr>
        <w:numPr>
          <w:ilvl w:val="0"/>
          <w:numId w:val="1003"/>
        </w:numPr>
        <w:pStyle w:val="Compact"/>
      </w:pPr>
      <w:r>
        <w:rPr>
          <w:bCs/>
          <w:b/>
        </w:rPr>
        <w:t xml:space="preserve">Phase 2 (Qualitative):</w:t>
      </w:r>
      <w:r>
        <w:t xml:space="preserve"> </w:t>
      </w:r>
      <w:r>
        <w:t xml:space="preserve">In-depth semi-structured interviews with 30 Hairdressers representing diverse business models (independent salons, franchisees, mobile stylists) across Sydney. Focus on lived experiences of market pressures and innovation.</w:t>
      </w:r>
    </w:p>
    <w:p>
      <w:pPr>
        <w:numPr>
          <w:ilvl w:val="0"/>
          <w:numId w:val="1003"/>
        </w:numPr>
        <w:pStyle w:val="Compact"/>
      </w:pPr>
      <w:r>
        <w:rPr>
          <w:bCs/>
          <w:b/>
        </w:rPr>
        <w:t xml:space="preserve">Phase 3 (Contextual Analysis):</w:t>
      </w:r>
      <w:r>
        <w:t xml:space="preserve"> </w:t>
      </w:r>
      <w:r>
        <w:t xml:space="preserve">Site visits to 15 representative salons in high-cost areas (e.g., Surry Hills, Woollahra) to observe operational practices related to sustainability and client interaction. Analysis of local council data on licensing trends and commercial rents.</w:t>
      </w:r>
    </w:p>
    <w:p>
      <w:pPr>
        <w:numPr>
          <w:ilvl w:val="0"/>
          <w:numId w:val="1003"/>
        </w:numPr>
        <w:pStyle w:val="Compact"/>
      </w:pPr>
      <w:r>
        <w:rPr>
          <w:bCs/>
          <w:b/>
        </w:rPr>
        <w:t xml:space="preserve">Data Analysis:</w:t>
      </w:r>
      <w:r>
        <w:t xml:space="preserve"> </w:t>
      </w:r>
      <w:r>
        <w:t xml:space="preserve">Thematic analysis for qualitative data; statistical analysis (SPSS) for survey data; triangulation to identify patterns across methods. All research will adhere strictly to the National Statement on Ethical Conduct in Human Research (2023), with participant anonymity guaranteed.</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delivering significant outcomes for stakeholders within Australia Sydney:</w:t>
      </w:r>
    </w:p>
    <w:p>
      <w:pPr>
        <w:numPr>
          <w:ilvl w:val="0"/>
          <w:numId w:val="1004"/>
        </w:numPr>
        <w:pStyle w:val="Compact"/>
      </w:pPr>
      <w:r>
        <w:rPr>
          <w:bCs/>
          <w:b/>
        </w:rPr>
        <w:t xml:space="preserve">For Hairdressers:</w:t>
      </w:r>
      <w:r>
        <w:t xml:space="preserve"> </w:t>
      </w:r>
      <w:r>
        <w:t xml:space="preserve">A clear roadmap of proven strategies to navigate economic pressures, adopt relevant technology, and implement cost-effective sustainability practices – directly enhancing business resilience.</w:t>
      </w:r>
    </w:p>
    <w:p>
      <w:pPr>
        <w:numPr>
          <w:ilvl w:val="0"/>
          <w:numId w:val="1004"/>
        </w:numPr>
        <w:pStyle w:val="Compact"/>
      </w:pPr>
      <w:r>
        <w:rPr>
          <w:bCs/>
          <w:b/>
        </w:rPr>
        <w:t xml:space="preserve">For Industry Bodies (e.g., ABHFA NSW):</w:t>
      </w:r>
      <w:r>
        <w:t xml:space="preserve"> </w:t>
      </w:r>
      <w:r>
        <w:t xml:space="preserve">Data-driven evidence to advocate for policy adjustments (e.g., simplified licensing for mobile Hairdressers) and shape targeted training curricula aligned with Sydney's market needs.</w:t>
      </w:r>
    </w:p>
    <w:p>
      <w:pPr>
        <w:numPr>
          <w:ilvl w:val="0"/>
          <w:numId w:val="1004"/>
        </w:numPr>
        <w:pStyle w:val="Compact"/>
      </w:pPr>
      <w:r>
        <w:rPr>
          <w:bCs/>
          <w:b/>
        </w:rPr>
        <w:t xml:space="preserve">For Educational Providers:</w:t>
      </w:r>
      <w:r>
        <w:t xml:space="preserve"> </w:t>
      </w:r>
      <w:r>
        <w:t xml:space="preserve">Insights to update Certificate III &amp; IV in Hairdressing qualifications, incorporating modules on digital literacy, sustainable operations, and client psychology specific to the Australia Sydney demographic.</w:t>
      </w:r>
    </w:p>
    <w:p>
      <w:pPr>
        <w:numPr>
          <w:ilvl w:val="0"/>
          <w:numId w:val="1004"/>
        </w:numPr>
        <w:pStyle w:val="Compact"/>
      </w:pPr>
      <w:r>
        <w:rPr>
          <w:bCs/>
          <w:b/>
        </w:rPr>
        <w:t xml:space="preserve">For the Broader Economy:</w:t>
      </w:r>
      <w:r>
        <w:t xml:space="preserve"> </w:t>
      </w:r>
      <w:r>
        <w:t xml:space="preserve">A stronger, more adaptive hairdressing sector contributing positively to Sydney's service economy and tourism appeal as a destination for premium beauty experiences. This Research Proposal directly addresses the need for locally relevant data to inform strategic investment in this vital creative industry within Australia.</w:t>
      </w:r>
    </w:p>
    <w:bookmarkEnd w:id="25"/>
    <w:bookmarkStart w:id="26" w:name="conclusion"/>
    <w:p>
      <w:pPr>
        <w:pStyle w:val="Heading2"/>
      </w:pPr>
      <w:r>
        <w:t xml:space="preserve">Conclusion</w:t>
      </w:r>
    </w:p>
    <w:p>
      <w:pPr>
        <w:pStyle w:val="FirstParagraph"/>
      </w:pPr>
      <w:r>
        <w:t xml:space="preserve">The role of the Hairdresser in Australia Sydney has evolved far beyond technical service provision. Today's Hairdressers are entrepreneurs, wellness advocates, sustainability champions, and digital innovators operating within a complex urban ecosystem. This Research Proposal provides the structured framework necessary to systematically understand these transformations and support the sector's future success. By focusing specifically on the unique dynamics of Sydney – its population diversity, economic pressures, regulatory environment, and cultural aspirations – this research will generate indispensable knowledge for Hairdressers themselves, their support networks in Australia Sydney, and policymakers committed to nurturing a thriving creative economy. The insights gained will not only benefit Sydney but offer a replicable model for understanding the evolving professional landscape of Hairdressing across major Australian cities.</w:t>
      </w:r>
    </w:p>
    <w:bookmarkEnd w:id="26"/>
    <w:bookmarkStart w:id="27" w:name="references-selected"/>
    <w:p>
      <w:pPr>
        <w:pStyle w:val="Heading2"/>
      </w:pPr>
      <w:r>
        <w:t xml:space="preserve">References (Selected)</w:t>
      </w:r>
    </w:p>
    <w:p>
      <w:pPr>
        <w:pStyle w:val="FirstParagraph"/>
      </w:pPr>
      <w:r>
        <w:t xml:space="preserve">Australian Bureau of Statistics (ABS). (2023). *Labour Force, Australia*. Cat. No. 6202.0.</w:t>
      </w:r>
      <w:r>
        <w:br/>
      </w:r>
      <w:r>
        <w:t xml:space="preserve">Australian Beauty Industry Report. (2022). *Trends &amp; Challenges in the Modern Salon*. Australian Beauty Council.</w:t>
      </w:r>
      <w:r>
        <w:br/>
      </w:r>
      <w:r>
        <w:t xml:space="preserve">Deloitte Australia. (2023). *Australian Consumer Sustainability Survey*.</w:t>
      </w:r>
      <w:r>
        <w:br/>
      </w:r>
      <w:r>
        <w:t xml:space="preserve">Hairdressing &amp; Barbering Association of NSW (HABAN). (2023). *Economic Impact Report: NSW Hairdressing Sector*.</w:t>
      </w:r>
      <w:r>
        <w:br/>
      </w:r>
      <w:r>
        <w:t xml:space="preserve">Smith, J., &amp; Chen, L. (2021). *Global Beauty Trends: Technology and Customer Expectations*. Journal of Cosmetic Science.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Hairdressers in Australia Sydney's Beauty Industry</dc:title>
  <dc:creator/>
  <dc:language>en</dc:language>
  <cp:keywords/>
  <dcterms:created xsi:type="dcterms:W3CDTF">2026-07-24T07:52:27Z</dcterms:created>
  <dcterms:modified xsi:type="dcterms:W3CDTF">2026-07-24T07:52:27Z</dcterms:modified>
</cp:coreProperties>
</file>

<file path=docProps/custom.xml><?xml version="1.0" encoding="utf-8"?>
<Properties xmlns="http://schemas.openxmlformats.org/officeDocument/2006/custom-properties" xmlns:vt="http://schemas.openxmlformats.org/officeDocument/2006/docPropsVTypes"/>
</file>