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a9259e28ada823ad13ee8f3b9176b05bc9bbecb"/>
    <w:p>
      <w:pPr>
        <w:pStyle w:val="Heading1"/>
      </w:pPr>
      <w:r>
        <w:t xml:space="preserve">Research Proposal: Contemporary Dynamics and Challenges of Hairdressers in Brazil São Paulo</w:t>
      </w:r>
    </w:p>
    <w:bookmarkStart w:id="20" w:name="introduction"/>
    <w:p>
      <w:pPr>
        <w:pStyle w:val="Heading2"/>
      </w:pPr>
      <w:r>
        <w:t xml:space="preserve">1. Introduction</w:t>
      </w:r>
    </w:p>
    <w:p>
      <w:pPr>
        <w:pStyle w:val="FirstParagraph"/>
      </w:pPr>
      <w:r>
        <w:t xml:space="preserve">The beauty industry represents a significant economic pillar in Brazil, with the hairdressing sector driving innovation and employment across urban centers. In São Paulo—the most populous city in the Americas and a global fashion hub—hairdressers are not merely service providers but cultural influencers shaping regional aesthetics, consumer behavior, and social identity. This research proposal addresses the urgent need to understand the evolving landscape of hairdressers in Brazil São Paulo, where rapid socioeconomic shifts, technological disruption, and post-pandemic recovery intersect with a highly competitive market. With over 180,000 registered salons nationwide (IBGE 2022) and São Paulo accounting for nearly 35% of this figure, the sector employs approximately 450,000 professionals in the city alone. This research aims to provide evidence-based insights to empower hairdressers amid Brazil's complex economic climate.</w:t>
      </w:r>
    </w:p>
    <w:bookmarkEnd w:id="20"/>
    <w:bookmarkStart w:id="21" w:name="problem-statement"/>
    <w:p>
      <w:pPr>
        <w:pStyle w:val="Heading2"/>
      </w:pPr>
      <w:r>
        <w:t xml:space="preserve">2. Problem Statement</w:t>
      </w:r>
    </w:p>
    <w:p>
      <w:pPr>
        <w:pStyle w:val="FirstParagraph"/>
      </w:pPr>
      <w:r>
        <w:t xml:space="preserve">Hairdressers in Brazil São Paulo face multifaceted challenges that threaten sector sustainability: (a) intensifying competition from international chains and digital platforms; (b) rising operational costs (rents up 18% YoY, according to Sindical da Beleza São Paulo 2023); (c) evolving client expectations driven by social media trends; and (d) inadequate professional development resources. Crucially, Brazil’s economic volatility—exacerbated by inflation reaching 5.7% in 2023—disproportionately impacts independent hairdressers, who constitute 78% of São Paulo's salon workforce. Current industry reports lack granular analysis of these dynamics within São Paulo’s unique socio-cultural context, leaving policymakers and practitioners without actionable frameworks to address burnout, skill gaps, and market fragmentation.</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(income inequality, urban gentrification) specifically influence the business models of hairdressers across São Paulo's diverse neighborhoods?</w:t>
      </w:r>
    </w:p>
    <w:p>
      <w:pPr>
        <w:numPr>
          <w:ilvl w:val="0"/>
          <w:numId w:val="1001"/>
        </w:numPr>
        <w:pStyle w:val="Compact"/>
      </w:pPr>
      <w:r>
        <w:t xml:space="preserve">To what extent have digital tools (booking apps, virtual consultations) transformed client acquisition and service delivery for hairdressers during Brazil's economic recovery phase?</w:t>
      </w:r>
    </w:p>
    <w:p>
      <w:pPr>
        <w:numPr>
          <w:ilvl w:val="0"/>
          <w:numId w:val="1001"/>
        </w:numPr>
        <w:pStyle w:val="Compact"/>
      </w:pPr>
      <w:r>
        <w:t xml:space="preserve">What institutional barriers (training accessibility, regulatory compliance) prevent hairdressers in Brazil São Paulo from adopting sustainable business practices?</w:t>
      </w:r>
    </w:p>
    <w:bookmarkEnd w:id="22"/>
    <w:bookmarkStart w:id="23" w:name="literature-review"/>
    <w:p>
      <w:pPr>
        <w:pStyle w:val="Heading2"/>
      </w:pPr>
      <w:r>
        <w:t xml:space="preserve">4. Literature Review</w:t>
      </w:r>
    </w:p>
    <w:p>
      <w:pPr>
        <w:pStyle w:val="FirstParagraph"/>
      </w:pPr>
      <w:r>
        <w:t xml:space="preserve">Existing studies on Latin American beauty sectors (e.g., Gomes &amp; Silva, 2021) highlight urbanization's role in salon proliferation but neglect São Paulo's hyper-localized dynamics. Research by Almeida (2020) on Brazilian service economies identifies "informality" as a key risk factor for hairdressers, yet fails to correlate this with São Paulo’s specific zoning laws and tourism-driven demand surges. The gap is particularly acute regarding digital transformation: while global studies (e.g., Taylor, 2022) document app adoption in Western salons, none examine how São Paulo's high smartphone penetration (95%) intersects with informal client networks or price sensitivity among middle-income consumers. This project bridges this void by centering Brazil São Paulo as the primary case study.</w:t>
      </w:r>
    </w:p>
    <w:bookmarkEnd w:id="23"/>
    <w:bookmarkStart w:id="24" w:name="methodology"/>
    <w:p>
      <w:pPr>
        <w:pStyle w:val="Heading2"/>
      </w:pPr>
      <w:r>
        <w:t xml:space="preserve">5. Methodology</w:t>
      </w:r>
    </w:p>
    <w:p>
      <w:pPr>
        <w:pStyle w:val="FirstParagraph"/>
      </w:pPr>
      <w:r>
        <w:t xml:space="preserve">This mixed-methods study employs a 12-month design:</w:t>
      </w:r>
    </w:p>
    <w:p>
      <w:pPr>
        <w:numPr>
          <w:ilvl w:val="0"/>
          <w:numId w:val="1002"/>
        </w:numPr>
        <w:pStyle w:val="Compact"/>
      </w:pPr>
      <w:r>
        <w:rPr>
          <w:bCs/>
          <w:b/>
        </w:rPr>
        <w:t xml:space="preserve">Quantitative Phase:</w:t>
      </w:r>
      <w:r>
        <w:t xml:space="preserve"> </w:t>
      </w:r>
      <w:r>
        <w:t xml:space="preserve">Online survey of 600 hairdressers across São Paulo’s 96 districts (stratified by income bracket, salon type, and location). Metrics include revenue fluctuations, technology usage rates, and mental health indicators.</w:t>
      </w:r>
    </w:p>
    <w:p>
      <w:pPr>
        <w:numPr>
          <w:ilvl w:val="0"/>
          <w:numId w:val="1002"/>
        </w:numPr>
        <w:pStyle w:val="Compact"/>
      </w:pPr>
      <w:r>
        <w:rPr>
          <w:bCs/>
          <w:b/>
        </w:rPr>
        <w:t xml:space="preserve">Qualitative Phase:</w:t>
      </w:r>
      <w:r>
        <w:t xml:space="preserve"> </w:t>
      </w:r>
      <w:r>
        <w:t xml:space="preserve">In-depth interviews with 45 hairdressers (including 15 from marginalized neighborhoods like Parque São Lucas) and salon owners. Focus groups will explore "cultural codes" in client-hairdresser relationships unique to Brazilian beauty rituals.</w:t>
      </w:r>
    </w:p>
    <w:p>
      <w:pPr>
        <w:numPr>
          <w:ilvl w:val="0"/>
          <w:numId w:val="1002"/>
        </w:numPr>
        <w:pStyle w:val="Compact"/>
      </w:pPr>
      <w:r>
        <w:rPr>
          <w:bCs/>
          <w:b/>
        </w:rPr>
        <w:t xml:space="preserve">Data Analysis:</w:t>
      </w:r>
      <w:r>
        <w:t xml:space="preserve"> </w:t>
      </w:r>
      <w:r>
        <w:t xml:space="preserve">Thematic coding for qualitative data; regression models correlating socioeconomic variables with business resilience (using IBGE and SEBRAE datasets).</w:t>
      </w:r>
    </w:p>
    <w:p>
      <w:pPr>
        <w:pStyle w:val="FirstParagraph"/>
      </w:pPr>
      <w:r>
        <w:t xml:space="preserve">Sampling prioritizes São Paulo’s diversity: 30% from low-income peripheries, 40% from middle-class zones (e.g., Vila Madalena), and 30% from high-end districts (Jardins, Itaim Bibi). Ethical approval will be secured through USP’s Institutional Review Board.</w:t>
      </w:r>
    </w:p>
    <w:bookmarkEnd w:id="24"/>
    <w:bookmarkStart w:id="25" w:name="expected-outcomes"/>
    <w:p>
      <w:pPr>
        <w:pStyle w:val="Heading2"/>
      </w:pPr>
      <w:r>
        <w:t xml:space="preserve">6. Expected Outcomes</w:t>
      </w:r>
    </w:p>
    <w:p>
      <w:pPr>
        <w:pStyle w:val="FirstParagraph"/>
      </w:pPr>
      <w:r>
        <w:t xml:space="preserve">This research will deliver three concrete contributions:</w:t>
      </w:r>
    </w:p>
    <w:p>
      <w:pPr>
        <w:numPr>
          <w:ilvl w:val="0"/>
          <w:numId w:val="1003"/>
        </w:numPr>
        <w:pStyle w:val="Compact"/>
      </w:pPr>
      <w:r>
        <w:rPr>
          <w:bCs/>
          <w:b/>
        </w:rPr>
        <w:t xml:space="preserve">Practical Toolkit:</w:t>
      </w:r>
      <w:r>
        <w:t xml:space="preserve"> </w:t>
      </w:r>
      <w:r>
        <w:t xml:space="preserve">A localized "Business Resilience Framework" for hairdressers, including cost-optimization templates tailored to São Paulo’s rent structure and client demographics.</w:t>
      </w:r>
    </w:p>
    <w:p>
      <w:pPr>
        <w:numPr>
          <w:ilvl w:val="0"/>
          <w:numId w:val="1003"/>
        </w:numPr>
        <w:pStyle w:val="Compact"/>
      </w:pPr>
      <w:r>
        <w:rPr>
          <w:bCs/>
          <w:b/>
        </w:rPr>
        <w:t xml:space="preserve">Policy Briefs:</w:t>
      </w:r>
      <w:r>
        <w:t xml:space="preserve"> </w:t>
      </w:r>
      <w:r>
        <w:t xml:space="preserve">Recommendations for São Paulo’s Secretaria Municipal de Desenvolvimento (SEMD) on streamlining licensing processes and funding micro-training programs in underserved areas.</w:t>
      </w:r>
    </w:p>
    <w:p>
      <w:pPr>
        <w:numPr>
          <w:ilvl w:val="0"/>
          <w:numId w:val="1003"/>
        </w:numPr>
        <w:pStyle w:val="Compact"/>
      </w:pPr>
      <w:r>
        <w:rPr>
          <w:bCs/>
          <w:b/>
        </w:rPr>
        <w:t xml:space="preserve">Social Impact Assessment:</w:t>
      </w:r>
      <w:r>
        <w:t xml:space="preserve"> </w:t>
      </w:r>
      <w:r>
        <w:t xml:space="preserve">Quantification of how hairdressers contribute to community cohesion—e.g., through youth mentorship in favela salons like "Cabeleireiros do Morro" (a model supported by São Paulo’s municipal culture fund).</w:t>
      </w:r>
    </w:p>
    <w:p>
      <w:pPr>
        <w:pStyle w:val="FirstParagraph"/>
      </w:pPr>
      <w:r>
        <w:t xml:space="preserve">Crucially, findings will address Brazil’s National Productivity Plan 2030 goal to modernize SMEs, positioning hairdressers as catalysts for inclusive urban development.</w:t>
      </w:r>
    </w:p>
    <w:bookmarkEnd w:id="25"/>
    <w:bookmarkStart w:id="26" w:name="significance"/>
    <w:p>
      <w:pPr>
        <w:pStyle w:val="Heading2"/>
      </w:pPr>
      <w:r>
        <w:t xml:space="preserve">7. Significance</w:t>
      </w:r>
    </w:p>
    <w:p>
      <w:pPr>
        <w:pStyle w:val="FirstParagraph"/>
      </w:pPr>
      <w:r>
        <w:t xml:space="preserve">The scale of impact is substantial: São Paulo’s hairdressing sector contributes R$14.3 billion annually to the city’s economy (Fecomercio 2023). This research directly supports hairdressers—many operating in precarious conditions—who are often excluded from formal economic dialogues. By centering Brazil São Paulo, the study avoids generic "Latin American" analyses, instead capturing how Afro-Brazilian beauty traditions (e.g., natural hair care movements) intersect with commercial viability. For instance, emerging data suggests that salons embracing these cultural practices attract 23% higher client retention in Black-majority neighborhoods (Bairros da Zona Sul). The research will also inform educational initiatives at institutions like SENAC São Paulo, where beauty courses enroll over 50,000 students yearly.</w:t>
      </w:r>
    </w:p>
    <w:bookmarkEnd w:id="26"/>
    <w:bookmarkStart w:id="27"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Synthesis &amp; Instrument Design</w:t>
            </w:r>
          </w:p>
        </w:tc>
        <w:tc>
          <w:tcPr/>
          <w:p>
            <w:pPr>
              <w:pStyle w:val="Compact"/>
              <w:jc w:val="left"/>
            </w:pPr>
            <w:r>
              <w:t xml:space="preserve">Month 1-2</w:t>
            </w:r>
          </w:p>
        </w:tc>
        <w:tc>
          <w:tcPr/>
          <w:p>
            <w:pPr>
              <w:pStyle w:val="Compact"/>
              <w:jc w:val="left"/>
            </w:pPr>
            <w:r>
              <w:t xml:space="preserve">Survey framework, interview protocol validated with local stylists</w:t>
            </w:r>
          </w:p>
        </w:tc>
        <w:tc>
          <w:tcPr/>
          <w:p>
            <w:pPr>
              <w:pStyle w:val="Compact"/>
            </w:pPr>
          </w:p>
        </w:tc>
      </w:tr>
      <w:tr>
        <w:tc>
          <w:tcPr/>
          <w:p>
            <w:pPr>
              <w:pStyle w:val="Compact"/>
              <w:jc w:val="left"/>
            </w:pPr>
            <w:r>
              <w:t xml:space="preserve">Data Collection (Quantitative)</w:t>
            </w:r>
          </w:p>
        </w:tc>
        <w:tc>
          <w:tcPr/>
          <w:p>
            <w:pPr>
              <w:pStyle w:val="Compact"/>
              <w:jc w:val="left"/>
            </w:pPr>
            <w:r>
              <w:t xml:space="preserve">Month 3-5</w:t>
            </w:r>
          </w:p>
          <w:p>
            <w:pPr>
              <w:numPr>
                <w:ilvl w:val="0"/>
                <w:numId w:val="1004"/>
              </w:numPr>
              <w:pStyle w:val="Compact"/>
              <w:jc w:val="left"/>
            </w:pPr>
            <w:r>
              <w:t xml:space="preserve">Month 6-8</w:t>
            </w:r>
            <w:r>
              <w:t xml:space="preserve"> </w:t>
            </w:r>
            <w:r>
              <w:rPr>
                <w:bCs/>
                <w:b/>
              </w:rPr>
              <w:t xml:space="preserve">Data Collection (Qualitative)</w:t>
            </w:r>
          </w:p>
          <w:p>
            <w:pPr>
              <w:jc w:val="left"/>
            </w:pPr>
            <w:r>
              <w:t xml:space="preserve">Month 9-10</w:t>
            </w:r>
            <w:r>
              <w:br/>
            </w:r>
            <w:r>
              <w:rPr>
                <w:bCs/>
                <w:b/>
              </w:rPr>
              <w:t xml:space="preserve">Data Analysis &amp; Reporting</w:t>
            </w:r>
          </w:p>
        </w:tc>
        <w:tc>
          <w:tcPr/>
          <w:p>
            <w:pPr>
              <w:pStyle w:val="Compact"/>
              <w:jc w:val="left"/>
            </w:pPr>
            <w:r>
              <w:t xml:space="preserve">Month 9-10</w:t>
            </w:r>
          </w:p>
        </w:tc>
        <w:tc>
          <w:tcPr/>
          <w:p>
            <w:pPr>
              <w:pStyle w:val="Compact"/>
              <w:jc w:val="left"/>
            </w:pPr>
            <w:r>
              <w:t xml:space="preserve">Preliminary findings report for São Paulo Beauty Association (ABE)</w:t>
            </w:r>
          </w:p>
        </w:tc>
      </w:tr>
      <w:tr>
        <w:tc>
          <w:tcPr/>
          <w:p>
            <w:pPr>
              <w:pStyle w:val="Compact"/>
              <w:jc w:val="left"/>
            </w:pPr>
            <w:r>
              <w:t xml:space="preserve">Total Project Duration: 12 Months</w:t>
            </w:r>
          </w:p>
        </w:tc>
        <w:tc>
          <w:tcPr/>
          <w:p>
            <w:pPr>
              <w:pStyle w:val="Compact"/>
            </w:pPr>
          </w:p>
        </w:tc>
        <w:tc>
          <w:tcPr/>
          <w:p>
            <w:pPr>
              <w:pStyle w:val="Compact"/>
            </w:pPr>
          </w:p>
        </w:tc>
        <w:tc>
          <w:tcPr/>
          <w:p>
            <w:pPr>
              <w:pStyle w:val="Compact"/>
            </w:pPr>
          </w:p>
        </w:tc>
      </w:tr>
    </w:tbl>
    <w:bookmarkEnd w:id="27"/>
    <w:bookmarkStart w:id="28" w:name="conclusion"/>
    <w:p>
      <w:pPr>
        <w:pStyle w:val="Heading2"/>
      </w:pPr>
      <w:r>
        <w:t xml:space="preserve">9. Conclusion</w:t>
      </w:r>
    </w:p>
    <w:p>
      <w:pPr>
        <w:pStyle w:val="FirstParagraph"/>
      </w:pPr>
      <w:r>
        <w:t xml:space="preserve">As Brazil’s most dynamic city, São Paulo epitomizes both the opportunities and vulnerabilities facing hairdressers in the Global South. This Research Proposal responds to an urgent call for localized knowledge that moves beyond superficial market analyses to address systemic inequities. By centering hairdressers’ lived experiences within Brazil São Paulo’s socioeconomic ecosystem, this project will generate actionable intelligence for professionals navigating a sector where cultural relevance and economic resilience are inseparable. The outcomes promise not only to enhance business sustainability but also to affirm the hairdresser’s role as a pivotal agent in shaping São Paulo’s social fabric—one haircut at a time.</w:t>
      </w:r>
    </w:p>
    <w:bookmarkEnd w:id="28"/>
    <w:bookmarkStart w:id="29" w:name="references"/>
    <w:p>
      <w:pPr>
        <w:pStyle w:val="Heading2"/>
      </w:pPr>
      <w:r>
        <w:t xml:space="preserve">References</w:t>
      </w:r>
    </w:p>
    <w:p>
      <w:pPr>
        <w:numPr>
          <w:ilvl w:val="0"/>
          <w:numId w:val="1005"/>
        </w:numPr>
        <w:pStyle w:val="Compact"/>
      </w:pPr>
      <w:r>
        <w:t xml:space="preserve">Fecomercio. (2023). *Brazil Beauty Industry Report*. São Paulo: Fecomercio SP.</w:t>
      </w:r>
    </w:p>
    <w:p>
      <w:pPr>
        <w:numPr>
          <w:ilvl w:val="0"/>
          <w:numId w:val="1005"/>
        </w:numPr>
        <w:pStyle w:val="Compact"/>
      </w:pPr>
      <w:r>
        <w:t xml:space="preserve">Gomes, R., &amp; Silva, L. (2021). *Urban Services in Latin America: Informality and Innovation*. Journal of Urban Economics, 45(3), 112-130.</w:t>
      </w:r>
    </w:p>
    <w:p>
      <w:pPr>
        <w:numPr>
          <w:ilvl w:val="0"/>
          <w:numId w:val="1005"/>
        </w:numPr>
        <w:pStyle w:val="Compact"/>
      </w:pPr>
      <w:r>
        <w:t xml:space="preserve">Sindical da Beleza São Paulo. (2023). *Economic Impact Analysis of Salon Sector*. Retrieved from www.sindicatodabelezasaojose.com.br</w:t>
      </w:r>
    </w:p>
    <w:p>
      <w:pPr>
        <w:numPr>
          <w:ilvl w:val="0"/>
          <w:numId w:val="1005"/>
        </w:numPr>
        <w:pStyle w:val="Compact"/>
      </w:pPr>
      <w:r>
        <w:t xml:space="preserve">Taylor, M. (2022). *Digital Transformation in Beauty Services: A Global Comparative Study*. International Journal of Retail &amp; Distribution Management, 50(7), 891-910.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Dynamics of Hairdressers in Brazil São Paulo</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