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Colombia</w:t>
      </w:r>
      <w:r>
        <w:t xml:space="preserve"> </w:t>
      </w:r>
      <w:r>
        <w:t xml:space="preserve">Bogotá</w:t>
      </w:r>
    </w:p>
    <w:bookmarkStart w:id="31" w:name="X317c7c2df86e283f6c0e93356f10dcd86d3df0b"/>
    <w:p>
      <w:pPr>
        <w:pStyle w:val="Heading1"/>
      </w:pPr>
      <w:r>
        <w:t xml:space="preserve">Research Proposal on Contemporary Challenges and Opportunities for Hairdressers in Colombia Bogotá</w:t>
      </w:r>
    </w:p>
    <w:bookmarkStart w:id="20" w:name="introduction"/>
    <w:p>
      <w:pPr>
        <w:pStyle w:val="Heading2"/>
      </w:pPr>
      <w:r>
        <w:t xml:space="preserve">1. Introduction</w:t>
      </w:r>
    </w:p>
    <w:p>
      <w:pPr>
        <w:pStyle w:val="FirstParagraph"/>
      </w:pPr>
      <w:r>
        <w:t xml:space="preserve">This research proposal presents a comprehensive study examining the evolving dynamics of the hairdresser profession within Colombia Bogotá's rapidly growing beauty and wellness sector. As one of Latin America's most dynamic urban centers, Bogotá represents a critical case study for understanding how local hairdressers navigate economic pressures, cultural shifts, and technological advancements. With Colombia's beauty industry projected to reach $12 billion by 2025 (Federación Colombiana de Industrias de Belleza, 2023), this Research Proposal focuses specifically on the professional experiences of hairdressers across Bogotá's diverse neighborhoods—from upscale Chapinero to emerging communes like Fontibón. The study addresses a significant gap in regional research by centering the hairdresser's perspective in urban service economies, moving beyond macroeconomic analyses to explore lived experiences.</w:t>
      </w:r>
    </w:p>
    <w:bookmarkEnd w:id="20"/>
    <w:bookmarkStart w:id="21" w:name="problem-statement"/>
    <w:p>
      <w:pPr>
        <w:pStyle w:val="Heading2"/>
      </w:pPr>
      <w:r>
        <w:t xml:space="preserve">2. Problem Statement</w:t>
      </w:r>
    </w:p>
    <w:p>
      <w:pPr>
        <w:pStyle w:val="FirstParagraph"/>
      </w:pPr>
      <w:r>
        <w:t xml:space="preserve">Despite Bogotá's status as Colombia's beauty capital, hairdressers face systemic challenges that undermine professional sustainability and service quality. Key issues include: (1) precarious employment structures with 68% of hairdressers operating as independent contractors lacking social security (DANE, 2023); (2) rapid technological disruption from virtual consultations and at-home treatments; (3) cultural tensions between traditional Colombian beauty practices and global trends; and (4) post-pandemic economic volatility affecting salon occupancy rates. These challenges are exacerbated by Bogotá's unique urban landscape—where high operational costs in central districts contrast with underserved peripheral communities. This Research Proposal directly addresses the urgent need for evidence-based interventions to strengthen the hairdresser profession as a pillar of Colombia Bogotá's creative economy.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Analyze the socioeconomic impact of current market conditions on hairdressers across Bogotá's economic strata (luxury salons, mid-market chains, community-based practices).</w:t>
      </w:r>
    </w:p>
    <w:p>
      <w:pPr>
        <w:numPr>
          <w:ilvl w:val="0"/>
          <w:numId w:val="1001"/>
        </w:numPr>
        <w:pStyle w:val="Compact"/>
      </w:pPr>
      <w:r>
        <w:rPr>
          <w:bCs/>
          <w:b/>
        </w:rPr>
        <w:t xml:space="preserve">Secondary Objectives:</w:t>
      </w:r>
    </w:p>
    <w:p>
      <w:pPr>
        <w:numPr>
          <w:ilvl w:val="1"/>
          <w:numId w:val="1002"/>
        </w:numPr>
        <w:pStyle w:val="Compact"/>
      </w:pPr>
      <w:r>
        <w:t xml:space="preserve">Map digital literacy gaps between hairdressers in affluent vs. low-income neighborhoods</w:t>
      </w:r>
    </w:p>
    <w:p>
      <w:pPr>
        <w:numPr>
          <w:ilvl w:val="1"/>
          <w:numId w:val="1002"/>
        </w:numPr>
        <w:pStyle w:val="Compact"/>
      </w:pPr>
      <w:r>
        <w:t xml:space="preserve">Evaluate cultural adaptation strategies for maintaining Colombian beauty traditions amid global trends</w:t>
      </w:r>
    </w:p>
    <w:p>
      <w:pPr>
        <w:numPr>
          <w:ilvl w:val="1"/>
          <w:numId w:val="1002"/>
        </w:numPr>
        <w:pStyle w:val="Compact"/>
      </w:pPr>
      <w:r>
        <w:t xml:space="preserve">Assess barriers to professional development for female hairdressers (78% of Bogotá's sector, according to Asociación de Peluquería de Colombia)</w:t>
      </w:r>
    </w:p>
    <w:bookmarkEnd w:id="22"/>
    <w:bookmarkStart w:id="23" w:name="literature-review-contextual-framework"/>
    <w:p>
      <w:pPr>
        <w:pStyle w:val="Heading2"/>
      </w:pPr>
      <w:r>
        <w:t xml:space="preserve">4. Literature Review (Contextual Framework)</w:t>
      </w:r>
    </w:p>
    <w:p>
      <w:pPr>
        <w:pStyle w:val="FirstParagraph"/>
      </w:pPr>
      <w:r>
        <w:t xml:space="preserve">Existing studies focus narrowly on Colombia's beauty industry revenue (e.g., García, 2021) or global hairstyling trends (Chen, 2023), overlooking Bogotá-specific professional experiences. Recent Colombian research by Rodríguez &amp; Mora (2022) identifies "hybrid work models" as critical for hairdressers but fails to analyze spatial equity across the city. This Research Proposal bridges this gap by incorporating: (a) urban sociology frameworks examining service labor in Global South megacities (Sassen, 2014); (b) cultural studies on Afro-Colombian beauty practices (Gómez, 2020); and (c) digital adoption models for micro-enterprises. Crucially, it centers the hairdresser—not as a passive subject but as an active agent navigating Bogotá's complex urban ecosystem.</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f2c9611695cef694a692ee387081e1e2b40556f"/>
    <w:p>
      <w:pPr>
        <w:pStyle w:val="Heading3"/>
      </w:pPr>
      <w:r>
        <w:t xml:space="preserve">Phase 1: Quantitative Survey (N=450 hairdressers)</w:t>
      </w:r>
    </w:p>
    <w:p>
      <w:pPr>
        <w:numPr>
          <w:ilvl w:val="0"/>
          <w:numId w:val="1003"/>
        </w:numPr>
        <w:pStyle w:val="Compact"/>
      </w:pPr>
      <w:r>
        <w:t xml:space="preserve">Stratified sampling across Bogotá's nine localities, proportional to salon density</w:t>
      </w:r>
    </w:p>
    <w:p>
      <w:pPr>
        <w:numPr>
          <w:ilvl w:val="0"/>
          <w:numId w:val="1003"/>
        </w:numPr>
        <w:pStyle w:val="Compact"/>
      </w:pPr>
      <w:r>
        <w:t xml:space="preserve">Metrics: Monthly income volatility, digital tool usage (apps/platforms), training access</w:t>
      </w:r>
    </w:p>
    <w:bookmarkEnd w:id="24"/>
    <w:bookmarkStart w:id="25" w:name="Xbd82ff4c6e6b3f12897719b2133ead1086fc58e"/>
    <w:p>
      <w:pPr>
        <w:pStyle w:val="Heading3"/>
      </w:pPr>
      <w:r>
        <w:t xml:space="preserve">Phase 2: Qualitative In-Depth Interviews (n=40)</w:t>
      </w:r>
    </w:p>
    <w:p>
      <w:pPr>
        <w:numPr>
          <w:ilvl w:val="0"/>
          <w:numId w:val="1004"/>
        </w:numPr>
        <w:pStyle w:val="Compact"/>
      </w:pPr>
      <w:r>
        <w:t xml:space="preserve">Focus groups segmented by professional experience (&lt;5 years, 5-10 years, &gt;10 years)</w:t>
      </w:r>
    </w:p>
    <w:p>
      <w:pPr>
        <w:numPr>
          <w:ilvl w:val="0"/>
          <w:numId w:val="1004"/>
        </w:numPr>
        <w:pStyle w:val="Compact"/>
      </w:pPr>
      <w:r>
        <w:t xml:space="preserve">Thematic analysis of cultural adaptation narratives (e.g., blending natural Colombian hair textures with global techniques)</w:t>
      </w:r>
    </w:p>
    <w:bookmarkEnd w:id="25"/>
    <w:bookmarkStart w:id="26" w:name="phase-3-spatial-analysis"/>
    <w:p>
      <w:pPr>
        <w:pStyle w:val="Heading3"/>
      </w:pPr>
      <w:r>
        <w:t xml:space="preserve">Phase 3: Spatial Analysis</w:t>
      </w:r>
    </w:p>
    <w:p>
      <w:pPr>
        <w:numPr>
          <w:ilvl w:val="0"/>
          <w:numId w:val="1005"/>
        </w:numPr>
        <w:pStyle w:val="Compact"/>
      </w:pPr>
      <w:r>
        <w:t xml:space="preserve">GIS mapping of salon locations vs. demographic data (INEC, 2023) to identify service deserts</w:t>
      </w:r>
    </w:p>
    <w:p>
      <w:pPr>
        <w:numPr>
          <w:ilvl w:val="0"/>
          <w:numId w:val="1005"/>
        </w:numPr>
        <w:pStyle w:val="Compact"/>
      </w:pPr>
      <w:r>
        <w:t xml:space="preserve">Comparative analysis of operational costs in high-rent districts (La Candelaria) versus emerging areas</w:t>
      </w:r>
    </w:p>
    <w:p>
      <w:pPr>
        <w:pStyle w:val="FirstParagraph"/>
      </w:pPr>
      <w:r>
        <w:t xml:space="preserve">All fieldwork will be conducted by Colombian researchers with hairdressing industry experience, using Bogotá's official census tracts for geographic accuracy. Ethical protocols include anonymization and partnership with</w:t>
      </w:r>
      <w:r>
        <w:t xml:space="preserve"> </w:t>
      </w:r>
      <w:r>
        <w:rPr>
          <w:iCs/>
          <w:i/>
        </w:rPr>
        <w:t xml:space="preserve">Asociación de Peluquería de Colombia</w:t>
      </w:r>
      <w:r>
        <w:t xml:space="preserve"> </w:t>
      </w:r>
      <w:r>
        <w:t xml:space="preserve">to ensure community benefit.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6"/>
        </w:numPr>
        <w:pStyle w:val="Compact"/>
      </w:pPr>
      <w:r>
        <w:rPr>
          <w:bCs/>
          <w:b/>
        </w:rPr>
        <w:t xml:space="preserve">Policy Framework:</w:t>
      </w:r>
      <w:r>
        <w:t xml:space="preserve"> </w:t>
      </w:r>
      <w:r>
        <w:t xml:space="preserve">Evidence-based recommendations for Bogotá's municipal government on micro-enterprise support programs targeting hairdressers—specifically addressing social security gaps and digital infrastructure in underserved communes.</w:t>
      </w:r>
    </w:p>
    <w:p>
      <w:pPr>
        <w:numPr>
          <w:ilvl w:val="0"/>
          <w:numId w:val="1006"/>
        </w:numPr>
        <w:pStyle w:val="Compact"/>
      </w:pPr>
      <w:r>
        <w:rPr>
          <w:bCs/>
          <w:b/>
        </w:rPr>
        <w:t xml:space="preserve">Industry Toolkits:</w:t>
      </w:r>
      <w:r>
        <w:t xml:space="preserve"> </w:t>
      </w:r>
      <w:r>
        <w:t xml:space="preserve">Culturally responsive training modules developed with hairdressers for: (a) integrating AI appointment systems without alienating traditional clients, and (b) preserving Afro-Colombian haircare heritage through modern techniques.</w:t>
      </w:r>
    </w:p>
    <w:p>
      <w:pPr>
        <w:numPr>
          <w:ilvl w:val="0"/>
          <w:numId w:val="1006"/>
        </w:numPr>
        <w:pStyle w:val="Compact"/>
      </w:pPr>
      <w:r>
        <w:rPr>
          <w:bCs/>
          <w:b/>
        </w:rPr>
        <w:t xml:space="preserve">Academic Contribution:</w:t>
      </w:r>
      <w:r>
        <w:t xml:space="preserve"> </w:t>
      </w:r>
      <w:r>
        <w:t xml:space="preserve">A novel model of "urban beauty labor" applicable to similar Global South cities—documenting how hairdressers function as cultural translators between global trends and local identity in Colombia Bogotá.</w:t>
      </w:r>
    </w:p>
    <w:p>
      <w:pPr>
        <w:pStyle w:val="FirstParagraph"/>
      </w:pPr>
      <w:r>
        <w:t xml:space="preserve">The significance extends beyond aesthetics: Hairdressers represent a vital workforce for Colombia's $12B beauty sector, with direct links to tourism (35% of Bogotá's visitors seek salon services) and female economic empowerment. This Research Proposal will position hairdresser success as central to Bogotá's sustainable urban development goals.</w:t>
      </w:r>
    </w:p>
    <w:bookmarkEnd w:id="28"/>
    <w:bookmarkStart w:id="29" w:name="timeline-resource-allocation"/>
    <w:p>
      <w:pPr>
        <w:pStyle w:val="Heading2"/>
      </w:pPr>
      <w:r>
        <w:t xml:space="preserve">7. Timeline &amp; Resource Allocation</w:t>
      </w:r>
    </w:p>
    <w:p>
      <w:pPr>
        <w:pStyle w:val="FirstParagraph"/>
      </w:pPr>
      <w:r>
        <w:t xml:space="preserve">Conducted over 14 months:</w:t>
      </w:r>
    </w:p>
    <w:p>
      <w:pPr>
        <w:numPr>
          <w:ilvl w:val="0"/>
          <w:numId w:val="1007"/>
        </w:numPr>
        <w:pStyle w:val="Compact"/>
      </w:pPr>
      <w:r>
        <w:rPr>
          <w:bCs/>
          <w:b/>
        </w:rPr>
        <w:t xml:space="preserve">Months 1-3:</w:t>
      </w:r>
      <w:r>
        <w:t xml:space="preserve"> </w:t>
      </w:r>
      <w:r>
        <w:t xml:space="preserve">Literature review, ethics approval, team recruitment</w:t>
      </w:r>
    </w:p>
    <w:p>
      <w:pPr>
        <w:numPr>
          <w:ilvl w:val="0"/>
          <w:numId w:val="1007"/>
        </w:numPr>
        <w:pStyle w:val="Compact"/>
      </w:pPr>
      <w:r>
        <w:rPr>
          <w:bCs/>
          <w:b/>
        </w:rPr>
        <w:t xml:space="preserve">Months 4-8:</w:t>
      </w:r>
      <w:r>
        <w:t xml:space="preserve"> </w:t>
      </w:r>
      <w:r>
        <w:t xml:space="preserve">Quantitative survey and spatial data collection</w:t>
      </w:r>
    </w:p>
    <w:p>
      <w:pPr>
        <w:numPr>
          <w:ilvl w:val="0"/>
          <w:numId w:val="1007"/>
        </w:numPr>
        <w:pStyle w:val="Compact"/>
      </w:pPr>
      <w:r>
        <w:rPr>
          <w:bCs/>
          <w:b/>
        </w:rPr>
        <w:t xml:space="preserve">Months 9-11:</w:t>
      </w:r>
      <w:r>
        <w:t xml:space="preserve"> </w:t>
      </w:r>
      <w:r>
        <w:t xml:space="preserve">Qualitative interviews and thematic analysis</w:t>
      </w:r>
    </w:p>
    <w:p>
      <w:pPr>
        <w:numPr>
          <w:ilvl w:val="0"/>
          <w:numId w:val="1007"/>
        </w:numPr>
        <w:pStyle w:val="Compact"/>
      </w:pPr>
      <w:r>
        <w:rPr>
          <w:bCs/>
          <w:b/>
        </w:rPr>
        <w:t xml:space="preserve">Months 12-14:</w:t>
      </w:r>
      <w:r>
        <w:t xml:space="preserve"> </w:t>
      </w:r>
      <w:r>
        <w:t xml:space="preserve">Policy drafting, community workshops in Bogotá neighborhoods, final report</w:t>
      </w:r>
    </w:p>
    <w:p>
      <w:pPr>
        <w:pStyle w:val="FirstParagraph"/>
      </w:pPr>
      <w:r>
        <w:t xml:space="preserve">Budget will prioritize direct hairdresser engagement: 75% allocated to participant stipends and community partnerships, ensuring the research serves the sector it studies. All findings will be shared via free public portals accessible across Colombia Bogotá.</w:t>
      </w:r>
    </w:p>
    <w:bookmarkEnd w:id="29"/>
    <w:bookmarkStart w:id="30" w:name="conclusion"/>
    <w:p>
      <w:pPr>
        <w:pStyle w:val="Heading2"/>
      </w:pPr>
      <w:r>
        <w:t xml:space="preserve">8. Conclusion</w:t>
      </w:r>
    </w:p>
    <w:p>
      <w:pPr>
        <w:pStyle w:val="FirstParagraph"/>
      </w:pPr>
      <w:r>
        <w:t xml:space="preserve">This Research Proposal establishes a vital foundation for reimagining the hairdresser's role in Colombia Bogotá's urban fabric. By centering professional experiences within Bogotá's socioeconomic context, it moves beyond superficial industry reports to address systemic inequities while celebrating the cultural artistry of Colombian hairdressers. As Bogotá continues its transformation as a global city, understanding the hairdresser's daily reality—where traditional</w:t>
      </w:r>
      <w:r>
        <w:t xml:space="preserve"> </w:t>
      </w:r>
      <w:r>
        <w:rPr>
          <w:iCs/>
          <w:i/>
        </w:rPr>
        <w:t xml:space="preserve">chamba</w:t>
      </w:r>
      <w:r>
        <w:t xml:space="preserve"> </w:t>
      </w:r>
      <w:r>
        <w:t xml:space="preserve">(hair care) meets digital innovation—is not merely an academic exercise but essential for inclusive urban prosperity. This study will provide actionable intelligence to empower Colombia Bogotá's most ubiquitous beauty artisans: the hairdressers who shape communities one cut at a time.</w:t>
      </w:r>
    </w:p>
    <w:bookmarkEnd w:id="30"/>
    <w:p>
      <w:pPr>
        <w:pStyle w:val="BodyText"/>
      </w:pPr>
      <w:r>
        <w:t xml:space="preserve">This Research Proposal aligns with Colombia's National Development Plan (2023-2026) priorities for creative economy growth and gender equity in the service sector.</w:t>
      </w:r>
    </w:p>
    <w:p>
      <w:pPr>
        <w:pStyle w:val="BodyText"/>
      </w:pPr>
      <w:r>
        <w:t xml:space="preserve">Word Count: 876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Colombia Bogotá</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