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Germany's</w:t>
      </w:r>
      <w:r>
        <w:t xml:space="preserve"> </w:t>
      </w:r>
      <w:r>
        <w:t xml:space="preserve">Frankfurt</w:t>
      </w:r>
      <w:r>
        <w:t xml:space="preserve"> </w:t>
      </w:r>
      <w:r>
        <w:t xml:space="preserve">Metropolitan</w:t>
      </w:r>
      <w:r>
        <w:t xml:space="preserve"> </w:t>
      </w:r>
      <w:r>
        <w:t xml:space="preserve">Area</w:t>
      </w:r>
    </w:p>
    <w:bookmarkStart w:id="20" w:name="X4acef1f9c609e861afac2f58b466afbab000924"/>
    <w:p>
      <w:pPr>
        <w:pStyle w:val="Heading1"/>
      </w:pPr>
      <w:r>
        <w:t xml:space="preserve">Research Proposal: Adapting to Market Dynamics – A Study on Professional Hairdresser Practices in Germany Frankfurt</w:t>
      </w:r>
    </w:p>
    <w:p>
      <w:pPr>
        <w:pStyle w:val="FirstParagraph"/>
      </w:pPr>
      <w:r>
        <w:rPr>
          <w:bCs/>
          <w:b/>
        </w:rPr>
        <w:t xml:space="preserve">Introduction and Context</w:t>
      </w:r>
    </w:p>
    <w:p>
      <w:pPr>
        <w:pStyle w:val="BodyText"/>
      </w:pPr>
      <w:r>
        <w:t xml:space="preserve">The hairdressing industry within Germany Frankfurt represents a vibrant, competitive segment of the city's service economy. As a global financial hub and multicultural metropolis hosting over 200 nationalities, Frankfurt demands exceptional adaptability from its professional hairdressers. This research proposal outlines an in-depth investigation into the evolving challenges, business strategies, and skill requirements facing contemporary</w:t>
      </w:r>
      <w:r>
        <w:t xml:space="preserve"> </w:t>
      </w:r>
      <w:r>
        <w:rPr>
          <w:bCs/>
          <w:b/>
        </w:rPr>
        <w:t xml:space="preserve">Hairdresser</w:t>
      </w:r>
      <w:r>
        <w:t xml:space="preserve"> </w:t>
      </w:r>
      <w:r>
        <w:t xml:space="preserve">professionals operating within</w:t>
      </w:r>
      <w:r>
        <w:t xml:space="preserve"> </w:t>
      </w:r>
      <w:r>
        <w:rPr>
          <w:bCs/>
          <w:b/>
        </w:rPr>
        <w:t xml:space="preserve">Germany Frankfurt</w:t>
      </w:r>
      <w:r>
        <w:t xml:space="preserve">. Understanding these dynamics is critical for educational institutions, trade associations (such as the Bundesverband der Friseure), and aspiring entrepreneurs seeking to thrive in this specific urban environment. The proposal addresses a significant gap: while national studies exist on hairdressing trends, there is limited localized research focusing on Frankfurt's unique socioeconomic and cultural context.</w:t>
      </w:r>
    </w:p>
    <w:p>
      <w:pPr>
        <w:pStyle w:val="BodyText"/>
      </w:pPr>
      <w:r>
        <w:rPr>
          <w:bCs/>
          <w:b/>
        </w:rPr>
        <w:t xml:space="preserve">Problem Statement</w:t>
      </w:r>
    </w:p>
    <w:p>
      <w:pPr>
        <w:pStyle w:val="BodyText"/>
      </w:pPr>
      <w:r>
        <w:t xml:space="preserve">Frankfurt's hairdressing sector operates under distinct pressures absent in smaller German cities or rural areas. Key challenges include: intense competition among over 1,200 registered salons (Bundesagentur für Arbeit, 2023), rapidly shifting client demographics requiring culturally competent service models (e.g., demand for specialized cuts for diverse ethnic hair textures), stringent EU labor regulations impacting staffing models, and the urgent need to integrate digital tools like online booking systems amid high customer expectations. Current literature lacks granular data on how</w:t>
      </w:r>
      <w:r>
        <w:t xml:space="preserve"> </w:t>
      </w:r>
      <w:r>
        <w:rPr>
          <w:bCs/>
          <w:b/>
        </w:rPr>
        <w:t xml:space="preserve">Hairdresser</w:t>
      </w:r>
      <w:r>
        <w:t xml:space="preserve"> </w:t>
      </w:r>
      <w:r>
        <w:t xml:space="preserve">professionals in</w:t>
      </w:r>
      <w:r>
        <w:t xml:space="preserve"> </w:t>
      </w:r>
      <w:r>
        <w:rPr>
          <w:bCs/>
          <w:b/>
        </w:rPr>
        <w:t xml:space="preserve">Germany Frankfurt</w:t>
      </w:r>
      <w:r>
        <w:t xml:space="preserve"> </w:t>
      </w:r>
      <w:r>
        <w:t xml:space="preserve">specifically navigate these factors. This research directly addresses this void, providing actionable insights for stakeholders within Frankfurt's beauty ecosystem.</w:t>
      </w:r>
    </w:p>
    <w:p>
      <w:pPr>
        <w:pStyle w:val="BodyText"/>
      </w:pPr>
      <w:r>
        <w:rPr>
          <w:bCs/>
          <w:b/>
        </w:rPr>
        <w:t xml:space="preserve">Research Objectives</w:t>
      </w:r>
    </w:p>
    <w:p>
      <w:pPr>
        <w:numPr>
          <w:ilvl w:val="0"/>
          <w:numId w:val="1001"/>
        </w:numPr>
        <w:pStyle w:val="Compact"/>
      </w:pPr>
      <w:r>
        <w:t xml:space="preserve">To analyze the impact of Frankfurt's multicultural population (25% foreign-born residents) on client service expectations and hairdressing techniques among local professionals.</w:t>
      </w:r>
    </w:p>
    <w:p>
      <w:pPr>
        <w:numPr>
          <w:ilvl w:val="0"/>
          <w:numId w:val="1001"/>
        </w:numPr>
        <w:pStyle w:val="Compact"/>
      </w:pPr>
      <w:r>
        <w:t xml:space="preserve">To evaluate the adoption rates and perceived effectiveness of digital tools (booking apps, social media marketing) within independent salons across Frankfurt districts (e.g., Innenstadt, Bornheim, Westend).</w:t>
      </w:r>
    </w:p>
    <w:p>
      <w:pPr>
        <w:numPr>
          <w:ilvl w:val="0"/>
          <w:numId w:val="1001"/>
        </w:numPr>
        <w:pStyle w:val="Compact"/>
      </w:pPr>
      <w:r>
        <w:t xml:space="preserve">To assess the alignment between vocational training curricula (e.g., Meisterprüfung requirements) and the emerging skill demands of Frankfurt's market, including inclusivity and sustainability practices.</w:t>
      </w:r>
    </w:p>
    <w:p>
      <w:pPr>
        <w:numPr>
          <w:ilvl w:val="0"/>
          <w:numId w:val="1001"/>
        </w:numPr>
        <w:pStyle w:val="Compact"/>
      </w:pPr>
      <w:r>
        <w:t xml:space="preserve">To identify key economic pressures (rent costs in Zeil district exceeding €150/m², competition from chain salons) affecting salon viability for</w:t>
      </w:r>
      <w:r>
        <w:t xml:space="preserve"> </w:t>
      </w:r>
      <w:r>
        <w:rPr>
          <w:bCs/>
          <w:b/>
        </w:rPr>
        <w:t xml:space="preserve">Hairdresser</w:t>
      </w:r>
      <w:r>
        <w:t xml:space="preserve"> </w:t>
      </w:r>
      <w:r>
        <w:t xml:space="preserve">entrepreneurs in</w:t>
      </w:r>
      <w:r>
        <w:t xml:space="preserve"> </w:t>
      </w:r>
      <w:r>
        <w:rPr>
          <w:bCs/>
          <w:b/>
        </w:rPr>
        <w:t xml:space="preserve">Germany Frankfurt</w:t>
      </w:r>
      <w:r>
        <w:t xml:space="preserve">.</w:t>
      </w:r>
    </w:p>
    <w:p>
      <w:pPr>
        <w:pStyle w:val="FirstParagraph"/>
      </w:pPr>
      <w:r>
        <w:rPr>
          <w:bCs/>
          <w:b/>
        </w:rPr>
        <w:t xml:space="preserve">Literature Review (Gaps Addressed)</w:t>
      </w:r>
    </w:p>
    <w:p>
      <w:pPr>
        <w:pStyle w:val="BodyText"/>
      </w:pPr>
      <w:r>
        <w:t xml:space="preserve">National German studies (e.g., Petersen, 2021) emphasize standardized training and EU regulatory frameworks but rarely contextualize findings to Frankfurt's hyper-competitive, cosmopolitan setting. International research on hairdressing in London or New York (e.g., Chen &amp; Liu, 2023) offers limited applicability due to differing labor laws and cultural norms. Crucially, no prior study has mapped the intersection of Frankfurt-specific urban challenges—such as high international business traveler demand for quick premium services or the rise of eco-conscious salons in green districts like Nordend—with hairdresser professional development. This proposal bridges this critical gap by centering</w:t>
      </w:r>
      <w:r>
        <w:t xml:space="preserve"> </w:t>
      </w:r>
      <w:r>
        <w:rPr>
          <w:bCs/>
          <w:b/>
        </w:rPr>
        <w:t xml:space="preserve">Germany Frankfurt</w:t>
      </w:r>
      <w:r>
        <w:t xml:space="preserve"> </w:t>
      </w:r>
      <w:r>
        <w:t xml:space="preserve">as the essential geographic and socio-economic lens.</w:t>
      </w:r>
    </w:p>
    <w:p>
      <w:pPr>
        <w:pStyle w:val="BodyText"/>
      </w:pPr>
      <w:r>
        <w:rPr>
          <w:bCs/>
          <w:b/>
        </w:rPr>
        <w:t xml:space="preserve">Methodology</w:t>
      </w:r>
    </w:p>
    <w:p>
      <w:pPr>
        <w:pStyle w:val="BodyText"/>
      </w:pPr>
      <w:r>
        <w:t xml:space="preserve">This mixed-methods research will employ a sequential approach within Frankfurt:</w:t>
      </w:r>
    </w:p>
    <w:p>
      <w:pPr>
        <w:numPr>
          <w:ilvl w:val="0"/>
          <w:numId w:val="1002"/>
        </w:numPr>
        <w:pStyle w:val="Compact"/>
      </w:pPr>
      <w:r>
        <w:rPr>
          <w:iCs/>
          <w:i/>
        </w:rPr>
        <w:t xml:space="preserve">Phase 1: Quantitative Survey</w:t>
      </w:r>
      <w:r>
        <w:t xml:space="preserve">: Online questionnaire distributed to 300 licensed hairdressers across 25 Frankfurt neighborhoods (stratified by salon type: independent, chain, boutique). Metrics include digital tool usage frequency, perceived demographic shifts in clientele, and financial pressure scores.</w:t>
      </w:r>
    </w:p>
    <w:p>
      <w:pPr>
        <w:numPr>
          <w:ilvl w:val="0"/>
          <w:numId w:val="1002"/>
        </w:numPr>
        <w:pStyle w:val="Compact"/>
      </w:pPr>
      <w:r>
        <w:rPr>
          <w:iCs/>
          <w:i/>
        </w:rPr>
        <w:t xml:space="preserve">Phase 2: Qualitative Interviews</w:t>
      </w:r>
      <w:r>
        <w:t xml:space="preserve">: In-depth interviews with 30 key informants (salon owners, apprenticeship coordinators from Frankfurt vocational schools like the Friseurschule am Hauptbahnhof, trade association reps) to explore nuanced challenges and strategies.</w:t>
      </w:r>
    </w:p>
    <w:p>
      <w:pPr>
        <w:numPr>
          <w:ilvl w:val="0"/>
          <w:numId w:val="1002"/>
        </w:numPr>
        <w:pStyle w:val="Compact"/>
      </w:pPr>
      <w:r>
        <w:rPr>
          <w:iCs/>
          <w:i/>
        </w:rPr>
        <w:t xml:space="preserve">Phase 3: Market Observation</w:t>
      </w:r>
      <w:r>
        <w:t xml:space="preserve">: Ethnographic fieldwork at 15 high-traffic salons (e.g., along Bahnhofstraße and Messeplatz) to document client interactions, service protocols, and spatial business models unique to Frankfurt's urban fabric.</w:t>
      </w:r>
    </w:p>
    <w:p>
      <w:pPr>
        <w:pStyle w:val="FirstParagraph"/>
      </w:pPr>
      <w:r>
        <w:t xml:space="preserve">Data analysis will use SPSS for statistical trends and thematic coding for qualitative insights. All participants will be recruited via the Frankfurt Chamber of Commerce (IHK Frankfurt) network, ensuring relevance to local practitioners. The focus on</w:t>
      </w:r>
      <w:r>
        <w:t xml:space="preserve"> </w:t>
      </w:r>
      <w:r>
        <w:rPr>
          <w:bCs/>
          <w:b/>
        </w:rPr>
        <w:t xml:space="preserve">Hairdresser</w:t>
      </w:r>
      <w:r>
        <w:t xml:space="preserve"> </w:t>
      </w:r>
      <w:r>
        <w:t xml:space="preserve">experiences within</w:t>
      </w:r>
      <w:r>
        <w:t xml:space="preserve"> </w:t>
      </w:r>
      <w:r>
        <w:rPr>
          <w:bCs/>
          <w:b/>
        </w:rPr>
        <w:t xml:space="preserve">Germany Frankfurt</w:t>
      </w:r>
      <w:r>
        <w:t xml:space="preserve"> </w:t>
      </w:r>
      <w:r>
        <w:t xml:space="preserve">ensures contextual validity.</w:t>
      </w:r>
    </w:p>
    <w:p>
      <w:pPr>
        <w:pStyle w:val="BodyText"/>
      </w:pPr>
      <w:r>
        <w:rPr>
          <w:bCs/>
          <w:b/>
        </w:rPr>
        <w:t xml:space="preserve">Expected Outcomes and Significance</w:t>
      </w:r>
    </w:p>
    <w:p>
      <w:pPr>
        <w:pStyle w:val="BodyText"/>
      </w:pPr>
      <w:r>
        <w:t xml:space="preserve">This research proposal anticipates several key contributions:</w:t>
      </w:r>
    </w:p>
    <w:p>
      <w:pPr>
        <w:numPr>
          <w:ilvl w:val="0"/>
          <w:numId w:val="1003"/>
        </w:numPr>
        <w:pStyle w:val="Compact"/>
      </w:pPr>
      <w:r>
        <w:t xml:space="preserve">A Frankfurt-specific "Hairdressing Market Map" identifying high-opportunity service niches (e.g., multicultural haircare, sustainable product use) for new entrants.</w:t>
      </w:r>
    </w:p>
    <w:p>
      <w:pPr>
        <w:numPr>
          <w:ilvl w:val="0"/>
          <w:numId w:val="1003"/>
        </w:numPr>
        <w:pStyle w:val="Compact"/>
      </w:pPr>
      <w:r>
        <w:t xml:space="preserve">Evidence-based recommendations for vocational schools to revise curricula, integrating Frankfurt’s demands (e.g., advanced training in Afro-textured hair techniques or German-French client communication).</w:t>
      </w:r>
    </w:p>
    <w:p>
      <w:pPr>
        <w:numPr>
          <w:ilvl w:val="0"/>
          <w:numId w:val="1003"/>
        </w:numPr>
        <w:pStyle w:val="Compact"/>
      </w:pPr>
      <w:r>
        <w:t xml:space="preserve">Actionable strategies for salon owners on leveraging Frankfurt's business traveler market through premium add-on services (e.g., "Executive Quick Cut" packages near financial districts).</w:t>
      </w:r>
    </w:p>
    <w:p>
      <w:pPr>
        <w:numPr>
          <w:ilvl w:val="0"/>
          <w:numId w:val="1003"/>
        </w:numPr>
        <w:pStyle w:val="Compact"/>
      </w:pPr>
      <w:r>
        <w:t xml:space="preserve">A public dataset on digital adoption rates and cost structures, accessible via the Frankfurt Tourism Board, to support industry-wide benchmarking.</w:t>
      </w:r>
    </w:p>
    <w:p>
      <w:pPr>
        <w:pStyle w:val="FirstParagraph"/>
      </w:pPr>
      <w:r>
        <w:t xml:space="preserve">These outcomes directly address the need for localized knowledge in a sector where generic advice fails. For Frankfurt's economy—where beauty services contribute €280 million annually (Frankfurt Economic Development Agency, 2023)—this research empowers</w:t>
      </w:r>
      <w:r>
        <w:t xml:space="preserve"> </w:t>
      </w:r>
      <w:r>
        <w:rPr>
          <w:bCs/>
          <w:b/>
        </w:rPr>
        <w:t xml:space="preserve">Hairdresser</w:t>
      </w:r>
      <w:r>
        <w:t xml:space="preserve"> </w:t>
      </w:r>
      <w:r>
        <w:t xml:space="preserve">professionals to enhance competitiveness within</w:t>
      </w:r>
      <w:r>
        <w:t xml:space="preserve"> </w:t>
      </w:r>
      <w:r>
        <w:rPr>
          <w:bCs/>
          <w:b/>
        </w:rPr>
        <w:t xml:space="preserve">Germany Frankfurt</w:t>
      </w:r>
      <w:r>
        <w:t xml:space="preserve">, fostering resilience and innovation in a pivotal service sector.</w:t>
      </w:r>
    </w:p>
    <w:p>
      <w:pPr>
        <w:pStyle w:val="BodyText"/>
      </w:pPr>
      <w:r>
        <w:rPr>
          <w:bCs/>
          <w:b/>
        </w:rPr>
        <w:t xml:space="preserve">Timeline and Resources</w:t>
      </w:r>
    </w:p>
    <w:p>
      <w:pPr>
        <w:pStyle w:val="BodyText"/>
      </w:pPr>
      <w:r>
        <w:t xml:space="preserve">The project spans 12 months:</w:t>
      </w:r>
    </w:p>
    <w:p>
      <w:pPr>
        <w:numPr>
          <w:ilvl w:val="0"/>
          <w:numId w:val="1004"/>
        </w:numPr>
        <w:pStyle w:val="Compact"/>
      </w:pPr>
      <w:r>
        <w:rPr>
          <w:iCs/>
          <w:i/>
        </w:rPr>
        <w:t xml:space="preserve">Months 1-2:</w:t>
      </w:r>
      <w:r>
        <w:t xml:space="preserve"> </w:t>
      </w:r>
      <w:r>
        <w:t xml:space="preserve">Finalize survey tools, secure approvals from IHK Frankfurt and ethics board.</w:t>
      </w:r>
    </w:p>
    <w:p>
      <w:pPr>
        <w:numPr>
          <w:ilvl w:val="0"/>
          <w:numId w:val="1004"/>
        </w:numPr>
        <w:pStyle w:val="Compact"/>
      </w:pPr>
      <w:r>
        <w:rPr>
          <w:iCs/>
          <w:i/>
        </w:rPr>
        <w:t xml:space="preserve">Months 3-6:</w:t>
      </w:r>
      <w:r>
        <w:t xml:space="preserve"> </w:t>
      </w:r>
      <w:r>
        <w:t xml:space="preserve">Execute quantitative survey and initial interviews.</w:t>
      </w:r>
    </w:p>
    <w:p>
      <w:pPr>
        <w:numPr>
          <w:ilvl w:val="0"/>
          <w:numId w:val="1004"/>
        </w:numPr>
        <w:pStyle w:val="Compact"/>
      </w:pPr>
      <w:r>
        <w:rPr>
          <w:iCs/>
          <w:i/>
        </w:rPr>
        <w:t xml:space="preserve">Months 7-9:</w:t>
      </w:r>
      <w:r>
        <w:t xml:space="preserve"> </w:t>
      </w:r>
      <w:r>
        <w:t xml:space="preserve">Conduct in-depth qualitative research and field observation.</w:t>
      </w:r>
    </w:p>
    <w:p>
      <w:pPr>
        <w:numPr>
          <w:ilvl w:val="0"/>
          <w:numId w:val="1004"/>
        </w:numPr>
        <w:pStyle w:val="Compact"/>
      </w:pPr>
      <w:r>
        <w:rPr>
          <w:iCs/>
          <w:i/>
        </w:rPr>
        <w:t xml:space="preserve">Months 10-12:</w:t>
      </w:r>
      <w:r>
        <w:t xml:space="preserve"> </w:t>
      </w:r>
      <w:r>
        <w:t xml:space="preserve">Data analysis, report drafting, stakeholder workshop presentation.</w:t>
      </w:r>
    </w:p>
    <w:p>
      <w:pPr>
        <w:pStyle w:val="FirstParagraph"/>
      </w:pPr>
      <w:r>
        <w:t xml:space="preserve">Budget requirements include €45,000 for researcher stipends (2 part-time roles), software licenses (NVivo, SPSS), travel for fieldwork within Frankfurt districts, and dissemination costs. Partnerships with the Frankfurt Chamber of Commerce and the German Hairdressing Association will provide in-kind support.</w:t>
      </w:r>
    </w:p>
    <w:p>
      <w:pPr>
        <w:pStyle w:val="BodyText"/>
      </w:pPr>
      <w:r>
        <w:rPr>
          <w:bCs/>
          <w:b/>
        </w:rPr>
        <w:t xml:space="preserve">Conclusion</w:t>
      </w:r>
    </w:p>
    <w:p>
      <w:pPr>
        <w:pStyle w:val="BodyText"/>
      </w:pPr>
      <w:r>
        <w:t xml:space="preserve">As Germany's commercial capital, Frankfurt demands hairdresser professionals who are not only skilled technicians but also culturally agile business strategists. This research proposal provides the necessary framework to systematically investigate how the sector adapts to the city's unique pressures. By centering</w:t>
      </w:r>
      <w:r>
        <w:t xml:space="preserve"> </w:t>
      </w:r>
      <w:r>
        <w:rPr>
          <w:bCs/>
          <w:b/>
        </w:rPr>
        <w:t xml:space="preserve">Hairdresser</w:t>
      </w:r>
      <w:r>
        <w:t xml:space="preserve"> </w:t>
      </w:r>
      <w:r>
        <w:t xml:space="preserve">experiences within</w:t>
      </w:r>
      <w:r>
        <w:t xml:space="preserve"> </w:t>
      </w:r>
      <w:r>
        <w:rPr>
          <w:bCs/>
          <w:b/>
        </w:rPr>
        <w:t xml:space="preserve">Germany Frankfurt</w:t>
      </w:r>
      <w:r>
        <w:t xml:space="preserve">, this study moves beyond theoretical models to deliver tangible, place-based solutions. The findings will position Frankfurt as a model for urban beauty industry innovation, ensuring its hairdressing professionals remain competitive in one of Europe's most dynamic metropolitan economies. This work is not merely an academic exercise; it is a strategic investment in Frankfurt’s service sector vitality.</w:t>
      </w:r>
    </w:p>
    <w:p>
      <w:pPr>
        <w:pStyle w:val="BodyText"/>
      </w:pPr>
      <w:r>
        <w:t xml:space="preserve">Research Proposal Submitted to: Institute for Urban Economics &amp; Service Management, Goethe University Frankfurt</w:t>
      </w:r>
    </w:p>
    <w:p>
      <w:pPr>
        <w:pStyle w:val="BodyText"/>
      </w:pPr>
      <w:r>
        <w:t xml:space="preserve">Date: October 26, 2023 |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Germany's Frankfurt Metropolitan Area</dc:title>
  <dc:creator/>
  <dc:language>en</dc:language>
  <cp:keywords/>
  <dcterms:created xsi:type="dcterms:W3CDTF">2025-12-12T03:41:19Z</dcterms:created>
  <dcterms:modified xsi:type="dcterms:W3CDTF">2025-12-12T03:41:19Z</dcterms:modified>
</cp:coreProperties>
</file>

<file path=docProps/custom.xml><?xml version="1.0" encoding="utf-8"?>
<Properties xmlns="http://schemas.openxmlformats.org/officeDocument/2006/custom-properties" xmlns:vt="http://schemas.openxmlformats.org/officeDocument/2006/docPropsVTypes"/>
</file>