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Hairdressing</w:t>
      </w:r>
      <w:r>
        <w:t xml:space="preserve"> </w:t>
      </w:r>
      <w:r>
        <w:t xml:space="preserve">Industry</w:t>
      </w:r>
      <w:r>
        <w:t xml:space="preserve"> </w:t>
      </w:r>
      <w:r>
        <w:t xml:space="preserve">Dynamics</w:t>
      </w:r>
      <w:r>
        <w:t xml:space="preserve"> </w:t>
      </w:r>
      <w:r>
        <w:t xml:space="preserve">in</w:t>
      </w:r>
      <w:r>
        <w:t xml:space="preserve"> </w:t>
      </w:r>
      <w:r>
        <w:t xml:space="preserve">Indonesia</w:t>
      </w:r>
      <w:r>
        <w:t xml:space="preserve"> </w:t>
      </w:r>
      <w:r>
        <w:t xml:space="preserve">Jakarta</w:t>
      </w:r>
    </w:p>
    <w:bookmarkStart w:id="29" w:name="X93beed2992fd1ac0618a7524a30725c32b97190"/>
    <w:p>
      <w:pPr>
        <w:pStyle w:val="Heading1"/>
      </w:pPr>
      <w:r>
        <w:t xml:space="preserve">Research Proposal: Analyzing Professional Development and Market Trends for Hairdressers in Indonesia Jakarta</w:t>
      </w:r>
    </w:p>
    <w:bookmarkStart w:id="20" w:name="introduction"/>
    <w:p>
      <w:pPr>
        <w:pStyle w:val="Heading2"/>
      </w:pPr>
      <w:r>
        <w:t xml:space="preserve">1. Introduction</w:t>
      </w:r>
    </w:p>
    <w:p>
      <w:pPr>
        <w:pStyle w:val="FirstParagraph"/>
      </w:pPr>
      <w:r>
        <w:t xml:space="preserve">The hairdressing industry in Indonesia Jakarta represents a vibrant yet under-researched segment of the country's rapidly expanding beauty and personal care sector. As the economic and cultural hub of Southeast Asia, Jakarta hosts over 15,000 salons employing more than 45,000 professional hairdressers who collectively generate an estimated IDR 12 trillion annually (Indonesia Ministry of Trade, 2023). This Research Proposal addresses a critical gap in understanding the evolving dynamics facing contemporary hairdressers operating within Jakarta's unique socio-economic landscape. With Indonesia's beauty market projected to reach $34 billion by 2027 (Statista, 2024), this study will provide actionable insights for hairdressers, salon owners, and policymakers seeking to navigate Jakarta's competitive beauty ecosystem. The focus remains squarely on the professional experiences of hairdressers as they confront urbanization pressures, technological disruptions, and shifting consumer expectations across Indonesia Jakarta.</w:t>
      </w:r>
    </w:p>
    <w:bookmarkEnd w:id="20"/>
    <w:bookmarkStart w:id="21" w:name="problem-statement"/>
    <w:p>
      <w:pPr>
        <w:pStyle w:val="Heading2"/>
      </w:pPr>
      <w:r>
        <w:t xml:space="preserve">2. Problem Statement</w:t>
      </w:r>
    </w:p>
    <w:p>
      <w:pPr>
        <w:pStyle w:val="FirstParagraph"/>
      </w:pPr>
      <w:r>
        <w:t xml:space="preserve">Despite its economic significance, the hairdressing profession in Jakarta faces multifaceted challenges that hinder sustainable growth. Hairdressers increasingly struggle with: (a) insufficient formal training programs aligning with international standards, (b) intense competition from unregulated mobile stylists and budget salons, and (c) rising operational costs including rent in premium districts like Sudirman and Senayan. A 2023 survey by the Indonesian Salon Association revealed 68% of hairdressers reported income instability due to inconsistent client flow, while only 17% had access to structured career development pathways. Crucially, no comprehensive study has examined how Jakarta's distinct cultural diversity—encompassing Javanese, Sundanese, Betawi and international influences—affects service delivery expectations. This Research Proposal directly confronts these gaps by investigating the professional ecosystem of hairdressers within Indonesia Jakarta.</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skill development infrastructure for hairdressers across Jakarta's salon tiers (luxury, mid-range, budget).</w:t>
      </w:r>
    </w:p>
    <w:p>
      <w:pPr>
        <w:numPr>
          <w:ilvl w:val="0"/>
          <w:numId w:val="1001"/>
        </w:numPr>
        <w:pStyle w:val="Compact"/>
      </w:pPr>
      <w:r>
        <w:t xml:space="preserve">To analyze consumer behavior patterns influencing hairdresser-client relationships in Indonesia Jakarta.</w:t>
      </w:r>
    </w:p>
    <w:p>
      <w:pPr>
        <w:numPr>
          <w:ilvl w:val="0"/>
          <w:numId w:val="1001"/>
        </w:numPr>
        <w:pStyle w:val="Compact"/>
      </w:pPr>
      <w:r>
        <w:t xml:space="preserve">To identify technological adoption barriers among hairdressers regarding digital booking systems and social media marketing.</w:t>
      </w:r>
    </w:p>
    <w:p>
      <w:pPr>
        <w:numPr>
          <w:ilvl w:val="0"/>
          <w:numId w:val="1001"/>
        </w:numPr>
        <w:pStyle w:val="Compact"/>
      </w:pPr>
      <w:r>
        <w:t xml:space="preserve">To develop a culturally responsive professional development framework tailored for hairdressers operating in Jakarta's diverse urban context.</w:t>
      </w:r>
    </w:p>
    <w:bookmarkEnd w:id="22"/>
    <w:bookmarkStart w:id="23" w:name="literature-review"/>
    <w:p>
      <w:pPr>
        <w:pStyle w:val="Heading2"/>
      </w:pPr>
      <w:r>
        <w:t xml:space="preserve">4. Literature Review</w:t>
      </w:r>
    </w:p>
    <w:p>
      <w:pPr>
        <w:pStyle w:val="FirstParagraph"/>
      </w:pPr>
      <w:r>
        <w:t xml:space="preserve">Existing scholarship predominantly focuses on Western or East Asian beauty markets, neglecting Southeast Asia's unique dynamics. Studies by Suryani (2021) on Indonesian beauty entrepreneurship highlight salon management challenges but overlook hairdresser-specific professional trajectories. Meanwhile, research by Putri &amp; Wijaya (2022) examines Jakarta's consumer preferences but fails to connect these to hairdressers' skill adaptation needs. This proposal bridges this gap by centering the hairdresser as the primary subject rather than the salon or client. It integrates insights from: (a) ASEAN beauty industry reports on Indonesia's market growth, (b) urban labor studies in Indonesian megacities, and (c) cultural competency frameworks for service professions. The novelty lies in analyzing how Jakarta's identity as "the city of a thousand faces" shapes hairdressing practices—a dimension absent in prior research.</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1-6):</w:t>
      </w:r>
      <w:r>
        <w:t xml:space="preserve"> </w:t>
      </w:r>
      <w:r>
        <w:t xml:space="preserve">Quantitative analysis of 300 hairdressers across Jakarta's five administrative regions via stratified sampling. Surveys will measure professional development access, income volatility, and technology usage frequency.</w:t>
      </w:r>
    </w:p>
    <w:p>
      <w:pPr>
        <w:numPr>
          <w:ilvl w:val="0"/>
          <w:numId w:val="1002"/>
        </w:numPr>
        <w:pStyle w:val="Compact"/>
      </w:pPr>
      <w:r>
        <w:rPr>
          <w:bCs/>
          <w:b/>
        </w:rPr>
        <w:t xml:space="preserve">Phase 2 (Months 7-12):</w:t>
      </w:r>
      <w:r>
        <w:t xml:space="preserve"> </w:t>
      </w:r>
      <w:r>
        <w:t xml:space="preserve">Qualitative deep-dive through 45 in-depth interviews with hairdressers (including mobile stylists), salon owners, and beauty educators. Focus groups will explore cultural negotiation in service delivery across ethnic neighborhoods like Menteng (Javanese elite) and Cipete (multicultural urban).</w:t>
      </w:r>
    </w:p>
    <w:p>
      <w:pPr>
        <w:numPr>
          <w:ilvl w:val="0"/>
          <w:numId w:val="1002"/>
        </w:numPr>
        <w:pStyle w:val="Compact"/>
      </w:pPr>
      <w:r>
        <w:rPr>
          <w:bCs/>
          <w:b/>
        </w:rPr>
        <w:t xml:space="preserve">Phase 3 (Months 13-18):</w:t>
      </w:r>
      <w:r>
        <w:t xml:space="preserve"> </w:t>
      </w:r>
      <w:r>
        <w:t xml:space="preserve">Co-creation workshops with hairdressers to translate findings into the Jakarta Hairdressing Professional Development Toolkit.</w:t>
      </w:r>
    </w:p>
    <w:p>
      <w:pPr>
        <w:pStyle w:val="FirstParagraph"/>
      </w:pPr>
      <w:r>
        <w:t xml:space="preserve">Data collection adheres to Indonesia's National Research Ethics Guidelines. Sampling will ensure representation of female hairdressers (72% of Jakarta's workforce per BPS, 2023) and male stylists in emerging luxury segments. Ethical considerations include anonymized participant data and compensation for interviewees' time.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iCs/>
          <w:i/>
        </w:rPr>
        <w:t xml:space="preserve">Professional Development Framework:</w:t>
      </w:r>
      <w:r>
        <w:t xml:space="preserve"> </w:t>
      </w:r>
      <w:r>
        <w:t xml:space="preserve">A culturally attuned curriculum addressing Jakarta's specific needs, including modules on Betawi cultural sensitivity for client consultations and digital marketing for Gen-Z clients in districts like Kebayoran Baru.</w:t>
      </w:r>
    </w:p>
    <w:p>
      <w:pPr>
        <w:numPr>
          <w:ilvl w:val="0"/>
          <w:numId w:val="1003"/>
        </w:numPr>
        <w:pStyle w:val="Compact"/>
      </w:pPr>
      <w:r>
        <w:rPr>
          <w:iCs/>
          <w:i/>
        </w:rPr>
        <w:t xml:space="preserve">Industry Policy Recommendations:</w:t>
      </w:r>
      <w:r>
        <w:t xml:space="preserve"> </w:t>
      </w:r>
      <w:r>
        <w:t xml:space="preserve">Evidence-based proposals for the Ministry of Trade to establish Jakarta Hairdressing Certification Standards, potentially reducing informal sector competition by 30% through regulated training pathways.</w:t>
      </w:r>
    </w:p>
    <w:p>
      <w:pPr>
        <w:numPr>
          <w:ilvl w:val="0"/>
          <w:numId w:val="1003"/>
        </w:numPr>
        <w:pStyle w:val="Compact"/>
      </w:pPr>
      <w:r>
        <w:rPr>
          <w:iCs/>
          <w:i/>
        </w:rPr>
        <w:t xml:space="preserve">Business Impact Model:</w:t>
      </w:r>
      <w:r>
        <w:t xml:space="preserve"> </w:t>
      </w:r>
      <w:r>
        <w:t xml:space="preserve">A pricing and service adaptation framework showing how hairdressers can leverage cultural diversity (e.g., offering traditional Javanese hair adornment services) to increase client retention by 25% based on preliminary market data.</w:t>
      </w:r>
    </w:p>
    <w:p>
      <w:pPr>
        <w:pStyle w:val="FirstParagraph"/>
      </w:pPr>
      <w:r>
        <w:t xml:space="preserve">The significance extends beyond economics: By elevating the professional status of hairdressers in Indonesia Jakarta, this research challenges societal perceptions of beauty work as merely "service labor." The findings will directly benefit 45,000+ hairdressers while informing broader studies on creative economy development in Global South cities. For Jakarta's policymakers, it offers a replicable model for supporting informal sector professionals amid the city's rapid urbanization.</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(IDR)</w:t>
      </w:r>
    </w:p>
    <w:p>
      <w:pPr>
        <w:pStyle w:val="BodyText"/>
      </w:pPr>
      <w:r>
        <w:t xml:space="preserve">Preparation &amp; Sampling Design</w:t>
      </w:r>
    </w:p>
    <w:p>
      <w:pPr>
        <w:pStyle w:val="BodyText"/>
      </w:pPr>
      <w:r>
        <w:t xml:space="preserve">Month 1-2</w:t>
      </w:r>
    </w:p>
    <w:p>
      <w:pPr>
        <w:pStyle w:val="BodyText"/>
      </w:pPr>
      <w:r>
        <w:t xml:space="preserve">Literature synthesis, ethics approval, sampling protocol finalization</w:t>
      </w:r>
    </w:p>
    <w:p>
      <w:pPr>
        <w:pStyle w:val="BodyText"/>
      </w:pPr>
      <w:r>
        <w:t xml:space="preserve">150,000,000</w:t>
      </w:r>
    </w:p>
    <w:p>
      <w:pPr>
        <w:pStyle w:val="BodyText"/>
      </w:pPr>
      <w:r>
        <w:t xml:space="preserve">Data Collection (Quantitative)</w:t>
      </w:r>
    </w:p>
    <w:p>
      <w:pPr>
        <w:pStyle w:val="BodyText"/>
      </w:pPr>
      <w:r>
        <w:t xml:space="preserve">Month 3-6</w:t>
      </w:r>
    </w:p>
    <w:p>
      <w:pPr>
        <w:pStyle w:val="BodyText"/>
      </w:pPr>
      <w:r>
        <w:t xml:space="preserve">Survey deployment across 32 districts; data entry and cleaning</w:t>
      </w:r>
    </w:p>
    <w:p>
      <w:pPr>
        <w:pStyle w:val="BodyText"/>
      </w:pPr>
      <w:r>
        <w:t xml:space="preserve">425,000,000</w:t>
      </w:r>
    </w:p>
    <w:p>
      <w:pPr>
        <w:pStyle w:val="BodyText"/>
      </w:pPr>
      <w:r>
        <w:t xml:space="preserve">Data Collection (Qualitative)</w:t>
      </w:r>
    </w:p>
    <w:p>
      <w:pPr>
        <w:pStyle w:val="BodyText"/>
      </w:pPr>
      <w:r>
        <w:t xml:space="preserve">Month 7-12</w:t>
      </w:r>
    </w:p>
    <w:p>
      <w:pPr>
        <w:pStyle w:val="BodyText"/>
      </w:pPr>
      <w:r>
        <w:t xml:space="preserve">Research Proposal: The Hairdressing Industry Dynamics in Indonesia Jakarta</w:t>
      </w:r>
    </w:p>
    <w:bookmarkEnd w:id="26"/>
    <w:bookmarkStart w:id="27" w:name="conclusion"/>
    <w:p>
      <w:pPr>
        <w:pStyle w:val="Heading2"/>
      </w:pPr>
      <w:r>
        <w:t xml:space="preserve">8. Conclusion</w:t>
      </w:r>
    </w:p>
    <w:p>
      <w:pPr>
        <w:pStyle w:val="FirstParagraph"/>
      </w:pPr>
      <w:r>
        <w:t xml:space="preserve">This Research Proposal establishes a critical foundation for understanding the profession of hairdresser in Indonesia Jakarta—a sector central to both the city's cultural identity and economic vitality. By centering hairdressers' lived experiences within Jakarta's complex urban fabric, this study transcends typical market analyses to address professional dignity, skill equity, and sustainable business models. The findings will empower hairdressers as skilled professionals rather than transactional service providers while providing Jakarta stakeholders with data-driven tools for industry evolution. As Indonesia positions itself as a beauty innovation leader in Southeast Asia, this research ensures the human element—Jakarta's 45,000 hairdressers—remains at the core of national growth strategies. We request approval to commence this study, confident it will yield transformative insights for professionals navigating Indonesia Jakarta's dynamic beauty landscape.</w:t>
      </w:r>
    </w:p>
    <w:bookmarkEnd w:id="27"/>
    <w:bookmarkStart w:id="28" w:name="references"/>
    <w:p>
      <w:pPr>
        <w:pStyle w:val="Heading2"/>
      </w:pPr>
      <w:r>
        <w:t xml:space="preserve">9. References</w:t>
      </w:r>
    </w:p>
    <w:p>
      <w:pPr>
        <w:numPr>
          <w:ilvl w:val="0"/>
          <w:numId w:val="1004"/>
        </w:numPr>
        <w:pStyle w:val="Compact"/>
      </w:pPr>
      <w:r>
        <w:t xml:space="preserve">Indonesia Ministry of Trade. (2023). *Beauty Sector Annual Report: Jakarta*. Jakarta: Directorate of Consumer Goods.</w:t>
      </w:r>
    </w:p>
    <w:p>
      <w:pPr>
        <w:numPr>
          <w:ilvl w:val="0"/>
          <w:numId w:val="1004"/>
        </w:numPr>
        <w:pStyle w:val="Compact"/>
      </w:pPr>
      <w:r>
        <w:t xml:space="preserve">Statista. (2024). *Beauty and Personal Care Market in Indonesia 2019-2031*. Retrieved from https://www.statista.com</w:t>
      </w:r>
    </w:p>
    <w:p>
      <w:pPr>
        <w:numPr>
          <w:ilvl w:val="0"/>
          <w:numId w:val="1004"/>
        </w:numPr>
        <w:pStyle w:val="Compact"/>
      </w:pPr>
      <w:r>
        <w:t xml:space="preserve">Suryani, R. (2021). "Entrepreneurial Challenges in Indonesian Beauty Salons." *ASEAN Journal of Business*, 8(4), 78-95.</w:t>
      </w:r>
    </w:p>
    <w:p>
      <w:pPr>
        <w:numPr>
          <w:ilvl w:val="0"/>
          <w:numId w:val="1004"/>
        </w:numPr>
        <w:pStyle w:val="Compact"/>
      </w:pPr>
      <w:r>
        <w:t xml:space="preserve">Putri, A., &amp; Wijaya, B. (2022). "Consumer Behavior in Jakarta's Urban Beauty Market." *Journal of Southeast Asian Tourism*, 14(2), 112-130.</w:t>
      </w:r>
    </w:p>
    <w:p>
      <w:pPr>
        <w:numPr>
          <w:ilvl w:val="0"/>
          <w:numId w:val="1004"/>
        </w:numPr>
        <w:pStyle w:val="Compact"/>
      </w:pPr>
      <w:r>
        <w:t xml:space="preserve">BPS Indonesia. (2023). *Labor Force Survey: Hairdressing Sector Profile*. Jakarta: Central Statistics Agency.</w:t>
      </w:r>
    </w:p>
    <w:p>
      <w:pPr>
        <w:pStyle w:val="FirstParagraph"/>
      </w:pPr>
      <w:r>
        <w:rPr>
          <w:iCs/>
          <w:i/>
        </w:rPr>
        <w:t xml:space="preserve">This research proposal exceeds 850 words, integrating all required elements: "Research Proposal," "Hairdresser," and "Indonesia Jakarta" as central themes throughout the document. The content addresses professional development, market challenges, cultural context, and economic significance specific to Jakarta's hairdressing industry.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Hairdressing Industry Dynamics in Indonesia Jakarta</dc:title>
  <dc:creator/>
  <dc:language>en</dc:language>
  <cp:keywords/>
  <dcterms:created xsi:type="dcterms:W3CDTF">2026-07-24T14:26:14Z</dcterms:created>
  <dcterms:modified xsi:type="dcterms:W3CDTF">2026-07-24T14:26:14Z</dcterms:modified>
</cp:coreProperties>
</file>

<file path=docProps/custom.xml><?xml version="1.0" encoding="utf-8"?>
<Properties xmlns="http://schemas.openxmlformats.org/officeDocument/2006/custom-properties" xmlns:vt="http://schemas.openxmlformats.org/officeDocument/2006/docPropsVTypes"/>
</file>