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Analysis</w:t>
      </w:r>
      <w:r>
        <w:t xml:space="preserve"> </w:t>
      </w:r>
      <w:r>
        <w:t xml:space="preserve">in</w:t>
      </w:r>
      <w:r>
        <w:t xml:space="preserve"> </w:t>
      </w:r>
      <w:r>
        <w:t xml:space="preserve">Iran</w:t>
      </w:r>
      <w:r>
        <w:t xml:space="preserve"> </w:t>
      </w:r>
      <w:r>
        <w:t xml:space="preserve">Tehran</w:t>
      </w:r>
    </w:p>
    <w:bookmarkStart w:id="28" w:name="X7a216a2a0de852a4d9313cbd930c603bf204e0f"/>
    <w:p>
      <w:pPr>
        <w:pStyle w:val="Heading1"/>
      </w:pPr>
      <w:r>
        <w:t xml:space="preserve">Research Proposal: Analyzing the Contemporary Hairdresser Landscape and Market Dynamics in Iran, Tehran</w:t>
      </w:r>
    </w:p>
    <w:bookmarkStart w:id="20" w:name="i.-introduction-and-background"/>
    <w:p>
      <w:pPr>
        <w:pStyle w:val="Heading2"/>
      </w:pPr>
      <w:r>
        <w:t xml:space="preserve">I. Introduction and Background</w:t>
      </w:r>
    </w:p>
    <w:p>
      <w:pPr>
        <w:pStyle w:val="FirstParagraph"/>
      </w:pPr>
      <w:r>
        <w:t xml:space="preserve">The hairdressing profession represents a vital segment of the service sector within Iran's evolving urban economy, particularly in Tehran, the nation's cultural, economic, and political epicenter. As Iranian society navigates modernization while maintaining deep-rooted cultural traditions, the role of the hairdresser has transformed significantly. This research proposal outlines a comprehensive study to investigate the current state of hairdressing services within Tehran. It aims to explore key factors influencing business models, client demographics, service offerings, economic contributions, and future potential within this dynamic sector. Understanding these elements is critical for policymakers seeking to support small businesses, for aspiring hairdressers entering the profession, and for stakeholders aiming to foster a sustainable beauty industry aligned with Tehran's unique socio-cultural context.</w:t>
      </w:r>
    </w:p>
    <w:bookmarkEnd w:id="20"/>
    <w:bookmarkStart w:id="21" w:name="ii.-problem-statement"/>
    <w:p>
      <w:pPr>
        <w:pStyle w:val="Heading2"/>
      </w:pPr>
      <w:r>
        <w:t xml:space="preserve">II. Problem Statement</w:t>
      </w:r>
    </w:p>
    <w:p>
      <w:pPr>
        <w:pStyle w:val="FirstParagraph"/>
      </w:pPr>
      <w:r>
        <w:t xml:space="preserve">Despite the visible presence of numerous salons and independent hairdressers across Tehran's neighborhoods—from traditional settings in Darvazeh Dowlat to modern establishments in Tajrish and Karimkhan—there is a notable lack of systematic, locally-driven research examining the industry's operational realities, economic viability, and client needs specific to Iran. Existing studies often generalize across regional markets or focus solely on Western contexts, neglecting the intricate interplay between Islamic cultural norms (such as modesty considerations influencing styling techniques), Iran's unique economic environment (including fluctuating currency values and import restrictions on products), and Tehran's dense urban fabric. This knowledge gap hinders informed decision-making by both entrepreneurs seeking to establish or grow their businesses and government bodies aiming to develop supportive frameworks for the service sector within Iran.</w:t>
      </w:r>
    </w:p>
    <w:bookmarkEnd w:id="21"/>
    <w:bookmarkStart w:id="22" w:name="iii.-research-objectives"/>
    <w:p>
      <w:pPr>
        <w:pStyle w:val="Heading2"/>
      </w:pPr>
      <w:r>
        <w:t xml:space="preserve">III. Research Objectives</w:t>
      </w:r>
    </w:p>
    <w:p>
      <w:pPr>
        <w:pStyle w:val="FirstParagraph"/>
      </w:pPr>
      <w:r>
        <w:t xml:space="preserve">This study proposes to achieve the following specific objectives:</w:t>
      </w:r>
    </w:p>
    <w:p>
      <w:pPr>
        <w:numPr>
          <w:ilvl w:val="0"/>
          <w:numId w:val="1001"/>
        </w:numPr>
        <w:pStyle w:val="Compact"/>
      </w:pPr>
      <w:r>
        <w:t xml:space="preserve">To map the current landscape of hairdresser establishments in Tehran, categorizing them by business model (independent salon, chain, boutique studio), target clientele (gender-specific services, age groups), and geographical distribution across key districts.</w:t>
      </w:r>
    </w:p>
    <w:p>
      <w:pPr>
        <w:numPr>
          <w:ilvl w:val="0"/>
          <w:numId w:val="1001"/>
        </w:numPr>
        <w:pStyle w:val="Compact"/>
      </w:pPr>
      <w:r>
        <w:t xml:space="preserve">To analyze the primary economic drivers and constraints faced by hairdressers in Tehran, including cost structures (product imports vs. local alternatives), pricing strategies relative to income levels, and challenges posed by Iran's economic policies.</w:t>
      </w:r>
    </w:p>
    <w:p>
      <w:pPr>
        <w:numPr>
          <w:ilvl w:val="0"/>
          <w:numId w:val="1001"/>
        </w:numPr>
        <w:pStyle w:val="Compact"/>
      </w:pPr>
      <w:r>
        <w:t xml:space="preserve">To identify evolving client preferences regarding services (e.g., demand for natural products, cultural adaptations of styles, integration of digital booking), influenced by factors like social media trends and urban lifestyle changes in Tehran.</w:t>
      </w:r>
    </w:p>
    <w:p>
      <w:pPr>
        <w:numPr>
          <w:ilvl w:val="0"/>
          <w:numId w:val="1001"/>
        </w:numPr>
        <w:pStyle w:val="Compact"/>
      </w:pPr>
      <w:r>
        <w:t xml:space="preserve">To assess the role of the hairdresser as a micro-entrepreneur within Tehran's economy, particularly concerning female economic participation and youth employment opportunities in a sector often requiring significant skill development.</w:t>
      </w:r>
    </w:p>
    <w:bookmarkEnd w:id="22"/>
    <w:bookmarkStart w:id="23" w:name="iv.-methodology"/>
    <w:p>
      <w:pPr>
        <w:pStyle w:val="Heading2"/>
      </w:pPr>
      <w:r>
        <w:t xml:space="preserve">IV. Methodology</w:t>
      </w:r>
    </w:p>
    <w:p>
      <w:pPr>
        <w:pStyle w:val="FirstParagraph"/>
      </w:pPr>
      <w:r>
        <w:t xml:space="preserve">The research will employ a mixed-methods approach for comprehensive data collection and analysis:</w:t>
      </w:r>
    </w:p>
    <w:p>
      <w:pPr>
        <w:numPr>
          <w:ilvl w:val="0"/>
          <w:numId w:val="1002"/>
        </w:numPr>
        <w:pStyle w:val="Compact"/>
      </w:pPr>
      <w:r>
        <w:rPr>
          <w:bCs/>
          <w:b/>
        </w:rPr>
        <w:t xml:space="preserve">Quantitative Component:</w:t>
      </w:r>
      <w:r>
        <w:t xml:space="preserve"> </w:t>
      </w:r>
      <w:r>
        <w:t xml:space="preserve">A structured survey distributed to 350+ hairdressers across 15 distinct Tehran neighborhoods, utilizing stratified random sampling to ensure representation of diverse business types and locations. Questions will cover operational metrics, revenue streams, challenges, and service trends.</w:t>
      </w:r>
    </w:p>
    <w:p>
      <w:pPr>
        <w:numPr>
          <w:ilvl w:val="0"/>
          <w:numId w:val="1002"/>
        </w:numPr>
        <w:pStyle w:val="Compact"/>
      </w:pPr>
      <w:r>
        <w:rPr>
          <w:bCs/>
          <w:b/>
        </w:rPr>
        <w:t xml:space="preserve">Qualitative Component:</w:t>
      </w:r>
      <w:r>
        <w:t xml:space="preserve"> </w:t>
      </w:r>
      <w:r>
        <w:t xml:space="preserve">In-depth interviews (n=30) with hairdressers (including both seasoned professionals and new entrants), salon managers, relevant industry associations (e.g., Iranian Hairdressing Union), and key clients to gain nuanced insights into cultural practices, client relationships, and unmet needs.</w:t>
      </w:r>
    </w:p>
    <w:p>
      <w:pPr>
        <w:numPr>
          <w:ilvl w:val="0"/>
          <w:numId w:val="1002"/>
        </w:numPr>
        <w:pStyle w:val="Compact"/>
      </w:pPr>
      <w:r>
        <w:rPr>
          <w:bCs/>
          <w:b/>
        </w:rPr>
        <w:t xml:space="preserve">Secondary Data Analysis:</w:t>
      </w:r>
      <w:r>
        <w:t xml:space="preserve"> </w:t>
      </w:r>
      <w:r>
        <w:t xml:space="preserve">Review of existing economic reports on Tehran's service sector, Iran's import/export data for beauty products (relevant to haircare), and academic literature on urban entrepreneurship in Middle Eastern contexts, focusing specifically on gaps related to the Iranian market.</w:t>
      </w:r>
    </w:p>
    <w:p>
      <w:pPr>
        <w:pStyle w:val="FirstParagraph"/>
      </w:pPr>
      <w:r>
        <w:t xml:space="preserve">Data collection will be conducted by trained local researchers fluent in Persian and familiar with Tehran's socio-cultural nuances. Ethical protocols ensuring participant anonymity and informed consent will be strictly followed, adhering to Iranian research standards.</w:t>
      </w:r>
    </w:p>
    <w:bookmarkEnd w:id="23"/>
    <w:bookmarkStart w:id="24" w:name="v.-significance-of-the-research"/>
    <w:p>
      <w:pPr>
        <w:pStyle w:val="Heading2"/>
      </w:pPr>
      <w:r>
        <w:t xml:space="preserve">V. Significance of the Research</w:t>
      </w:r>
    </w:p>
    <w:p>
      <w:pPr>
        <w:pStyle w:val="FirstParagraph"/>
      </w:pPr>
      <w:r>
        <w:t xml:space="preserve">This proposed research holds significant value for multiple stakeholders within Iran:</w:t>
      </w:r>
    </w:p>
    <w:p>
      <w:pPr>
        <w:numPr>
          <w:ilvl w:val="0"/>
          <w:numId w:val="1003"/>
        </w:numPr>
        <w:pStyle w:val="Compact"/>
      </w:pPr>
      <w:r>
        <w:rPr>
          <w:bCs/>
          <w:b/>
        </w:rPr>
        <w:t xml:space="preserve">For Hairdressers &amp; Entrepreneurs in Tehran:</w:t>
      </w:r>
      <w:r>
        <w:t xml:space="preserve"> </w:t>
      </w:r>
      <w:r>
        <w:t xml:space="preserve">The findings will provide actionable intelligence on market positioning, cost management strategies, emerging client demands, and potential collaborative opportunities within the local industry ecosystem.</w:t>
      </w:r>
    </w:p>
    <w:p>
      <w:pPr>
        <w:numPr>
          <w:ilvl w:val="0"/>
          <w:numId w:val="1003"/>
        </w:numPr>
        <w:pStyle w:val="Compact"/>
      </w:pPr>
      <w:r>
        <w:rPr>
          <w:bCs/>
          <w:b/>
        </w:rPr>
        <w:t xml:space="preserve">For Policymakers (e.g., Ministry of Economic Affairs and Finance, Tehran Municipality):</w:t>
      </w:r>
      <w:r>
        <w:t xml:space="preserve"> </w:t>
      </w:r>
      <w:r>
        <w:t xml:space="preserve">The data will inform evidence-based policies supporting small service businesses, potentially including simplified licensing procedures for micro-enterprises or initiatives to promote domestic manufacturing of beauty products to reduce import dependency.</w:t>
      </w:r>
    </w:p>
    <w:p>
      <w:pPr>
        <w:numPr>
          <w:ilvl w:val="0"/>
          <w:numId w:val="1003"/>
        </w:numPr>
        <w:pStyle w:val="Compact"/>
      </w:pPr>
      <w:r>
        <w:rPr>
          <w:bCs/>
          <w:b/>
        </w:rPr>
        <w:t xml:space="preserve">For Educational Institutions:</w:t>
      </w:r>
      <w:r>
        <w:t xml:space="preserve"> </w:t>
      </w:r>
      <w:r>
        <w:t xml:space="preserve">Results can guide curriculum development at vocational schools and universities in Tehran, ensuring hairdressing training programs better align with current market demands and professional standards within Iran.</w:t>
      </w:r>
    </w:p>
    <w:p>
      <w:pPr>
        <w:numPr>
          <w:ilvl w:val="0"/>
          <w:numId w:val="1003"/>
        </w:numPr>
        <w:pStyle w:val="Compact"/>
      </w:pPr>
      <w:r>
        <w:rPr>
          <w:bCs/>
          <w:b/>
        </w:rPr>
        <w:t xml:space="preserve">For Socio-Economic Development:</w:t>
      </w:r>
      <w:r>
        <w:t xml:space="preserve"> </w:t>
      </w:r>
      <w:r>
        <w:t xml:space="preserve">By highlighting the hairdresser's role as a key micro-employer, particularly for women seeking flexible income sources in a conservative societal context, the research contributes to broader discussions on inclusive economic growth in Tehran.</w:t>
      </w:r>
    </w:p>
    <w:bookmarkEnd w:id="24"/>
    <w:bookmarkStart w:id="25" w:name="vi.-expected-outcomes-and-timeline"/>
    <w:p>
      <w:pPr>
        <w:pStyle w:val="Heading2"/>
      </w:pPr>
      <w:r>
        <w:t xml:space="preserve">VI. Expected Outcomes and Timeline</w:t>
      </w:r>
    </w:p>
    <w:p>
      <w:pPr>
        <w:pStyle w:val="FirstParagraph"/>
      </w:pPr>
      <w:r>
        <w:t xml:space="preserve">The primary output will be a detailed final report titled "The State of the Hairdresser Profession: A Market Analysis of Tehran, Iran," including policy recommendations. Key expected outcomes include:</w:t>
      </w:r>
    </w:p>
    <w:p>
      <w:pPr>
        <w:numPr>
          <w:ilvl w:val="0"/>
          <w:numId w:val="1004"/>
        </w:numPr>
        <w:pStyle w:val="Compact"/>
      </w:pPr>
      <w:r>
        <w:t xml:space="preserve">A validated geographic and demographic map of the hairdressing service network in Tehran.</w:t>
      </w:r>
    </w:p>
    <w:p>
      <w:pPr>
        <w:numPr>
          <w:ilvl w:val="0"/>
          <w:numId w:val="1004"/>
        </w:numPr>
        <w:pStyle w:val="Compact"/>
      </w:pPr>
      <w:r>
        <w:t xml:space="preserve">A clear analysis of major cost and revenue factors impacting profitability for hairdressers operating within Iran's current economic framework.</w:t>
      </w:r>
    </w:p>
    <w:p>
      <w:pPr>
        <w:numPr>
          <w:ilvl w:val="0"/>
          <w:numId w:val="1004"/>
        </w:numPr>
        <w:pStyle w:val="Compact"/>
      </w:pPr>
      <w:r>
        <w:t xml:space="preserve">Identification of 3-5 key trends shaping client expectations in Tehran (e.g., demand for "halal" beauty products, digital service integration).</w:t>
      </w:r>
    </w:p>
    <w:p>
      <w:pPr>
        <w:numPr>
          <w:ilvl w:val="0"/>
          <w:numId w:val="1004"/>
        </w:numPr>
        <w:pStyle w:val="Compact"/>
      </w:pPr>
      <w:r>
        <w:t xml:space="preserve">Practical recommendations for enhancing the competitiveness and sustainability of hairdressing businesses in Tehran.</w:t>
      </w:r>
    </w:p>
    <w:p>
      <w:pPr>
        <w:pStyle w:val="FirstParagraph"/>
      </w:pPr>
      <w:r>
        <w:t xml:space="preserve">The research is designed to be completed within 10 months, commencing with literature review and instrument design (Month 1-2), followed by fieldwork (Months 3-7), data analysis (Month 8), and report drafting/completion (Months 9-10).</w:t>
      </w:r>
    </w:p>
    <w:bookmarkEnd w:id="25"/>
    <w:bookmarkStart w:id="26" w:name="vii.-budget-summary"/>
    <w:p>
      <w:pPr>
        <w:pStyle w:val="Heading2"/>
      </w:pPr>
      <w:r>
        <w:t xml:space="preserve">VII. Budget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Description</w:t>
            </w:r>
          </w:p>
        </w:tc>
        <w:tc>
          <w:tcPr/>
          <w:p>
            <w:pPr>
              <w:pStyle w:val="Compact"/>
              <w:jc w:val="left"/>
            </w:pPr>
            <w:r>
              <w:t xml:space="preserve">Estimated Cost (IRR)</w:t>
            </w:r>
          </w:p>
        </w:tc>
      </w:tr>
      <w:tr>
        <w:tc>
          <w:tcPr/>
          <w:p>
            <w:pPr>
              <w:pStyle w:val="Compact"/>
              <w:jc w:val="left"/>
            </w:pPr>
            <w:r>
              <w:t xml:space="preserve">Research Team Salaries</w:t>
            </w:r>
          </w:p>
        </w:tc>
        <w:tc>
          <w:tcPr/>
          <w:p>
            <w:pPr>
              <w:pStyle w:val="Compact"/>
              <w:jc w:val="left"/>
            </w:pPr>
            <w:r>
              <w:t xml:space="preserve">Lead Researcher, Field Coordinators, Data Analysts (10 months)</w:t>
            </w:r>
          </w:p>
        </w:tc>
        <w:tc>
          <w:tcPr/>
          <w:p>
            <w:pPr>
              <w:pStyle w:val="Compact"/>
              <w:jc w:val="left"/>
            </w:pPr>
            <w:r>
              <w:t xml:space="preserve">45,000,000</w:t>
            </w:r>
          </w:p>
        </w:tc>
      </w:tr>
      <w:tr>
        <w:tc>
          <w:tcPr/>
          <w:p>
            <w:pPr>
              <w:pStyle w:val="Compact"/>
              <w:jc w:val="left"/>
            </w:pPr>
            <w:r>
              <w:t xml:space="preserve">Data Collection Costs</w:t>
            </w:r>
          </w:p>
        </w:tc>
        <w:tc>
          <w:tcPr/>
          <w:p>
            <w:pPr>
              <w:pStyle w:val="Compact"/>
              <w:jc w:val="left"/>
            </w:pPr>
            <w:r>
              <w:t xml:space="preserve">Survey materials, interview recording equipment, participant incentives</w:t>
            </w:r>
          </w:p>
        </w:tc>
        <w:tc>
          <w:tcPr/>
          <w:p>
            <w:pPr>
              <w:pStyle w:val="Compact"/>
              <w:jc w:val="left"/>
            </w:pPr>
            <w:r>
              <w:t xml:space="preserve">8,500,000</w:t>
            </w:r>
          </w:p>
        </w:tc>
      </w:tr>
      <w:tr>
        <w:tc>
          <w:tcPr/>
          <w:p>
            <w:pPr>
              <w:pStyle w:val="Compact"/>
              <w:jc w:val="left"/>
            </w:pPr>
            <w:r>
              <w:t xml:space="preserve">Travel &amp; Logistics (Tehran)</w:t>
            </w:r>
          </w:p>
        </w:tc>
        <w:tc>
          <w:tcPr/>
          <w:p>
            <w:pPr>
              <w:pStyle w:val="Compact"/>
              <w:jc w:val="left"/>
            </w:pPr>
            <w:r>
              <w:t xml:space="preserve">Fieldwork travel within Tehran districts</w:t>
            </w:r>
          </w:p>
        </w:tc>
        <w:tc>
          <w:tcPr/>
          <w:p>
            <w:pPr>
              <w:pStyle w:val="Compact"/>
              <w:jc w:val="left"/>
            </w:pPr>
            <w:r>
              <w:t xml:space="preserve">6,250,000</w:t>
            </w:r>
          </w:p>
        </w:tc>
      </w:tr>
      <w:tr>
        <w:tc>
          <w:tcPr/>
          <w:p>
            <w:pPr>
              <w:pStyle w:val="Compact"/>
              <w:jc w:val="left"/>
            </w:pPr>
            <w:r>
              <w:t xml:space="preserve">Data Analysis Software &amp; Tools</w:t>
            </w:r>
          </w:p>
        </w:tc>
        <w:tc>
          <w:tcPr/>
          <w:p>
            <w:pPr>
              <w:pStyle w:val="Compact"/>
              <w:jc w:val="left"/>
            </w:pPr>
            <w:r>
              <w:t xml:space="preserve">Suitable statistical software licenses and transcription services</w:t>
            </w:r>
          </w:p>
        </w:tc>
        <w:tc>
          <w:tcPr/>
          <w:p>
            <w:pPr>
              <w:pStyle w:val="Compact"/>
              <w:jc w:val="left"/>
            </w:pPr>
            <w:r>
              <w:t xml:space="preserve">3,750,000</w:t>
            </w:r>
          </w:p>
        </w:tc>
      </w:tr>
      <w:tr>
        <w:tc>
          <w:tcPr/>
          <w:p>
            <w:pPr>
              <w:pStyle w:val="Compact"/>
              <w:jc w:val="left"/>
            </w:pPr>
            <w:r>
              <w:t xml:space="preserve">Total Estimated Cost</w:t>
            </w:r>
          </w:p>
        </w:tc>
        <w:tc>
          <w:tcPr/>
          <w:p>
            <w:pPr>
              <w:pStyle w:val="Compact"/>
            </w:pPr>
          </w:p>
        </w:tc>
        <w:tc>
          <w:tcPr/>
          <w:p>
            <w:pPr>
              <w:pStyle w:val="Compact"/>
              <w:jc w:val="left"/>
            </w:pPr>
            <w:r>
              <w:rPr>
                <w:bCs/>
                <w:b/>
              </w:rPr>
              <w:t xml:space="preserve">63,500,000 IRR</w:t>
            </w:r>
          </w:p>
        </w:tc>
      </w:tr>
    </w:tbl>
    <w:bookmarkEnd w:id="26"/>
    <w:bookmarkStart w:id="27" w:name="viii.-conclusion"/>
    <w:p>
      <w:pPr>
        <w:pStyle w:val="Heading2"/>
      </w:pPr>
      <w:r>
        <w:t xml:space="preserve">VIII. Conclusion</w:t>
      </w:r>
    </w:p>
    <w:p>
      <w:pPr>
        <w:pStyle w:val="FirstParagraph"/>
      </w:pPr>
      <w:r>
        <w:t xml:space="preserve">This Research Proposal outlines a critical investigation into the hairdresser industry within Iran Tehran. It addresses a tangible gap in local market understanding by focusing on the specific operational, economic, and cultural realities faced by professionals in this service sector within the Iranian context. The findings promise to deliver significant value not only to individual hairdressers striving for success but also to policymakers and educational bodies seeking to foster a more robust, inclusive, and economically viable service industry in Tehran. By centering the research on "Hairdresser" practices as they exist within "Iran Tehran," this project moves beyond generic analysis to provide actionable insights uniquely relevant for the city's evolving landscape. The completion of this study will represent a substantial contribution to understanding a vital yet understudied component of Iran's urban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Analysis in Iran Tehran</dc:title>
  <dc:creator/>
  <dc:language>en</dc:language>
  <cp:keywords/>
  <dcterms:created xsi:type="dcterms:W3CDTF">2026-07-23T15:36:59Z</dcterms:created>
  <dcterms:modified xsi:type="dcterms:W3CDTF">2026-07-23T15:36:59Z</dcterms:modified>
</cp:coreProperties>
</file>

<file path=docProps/custom.xml><?xml version="1.0" encoding="utf-8"?>
<Properties xmlns="http://schemas.openxmlformats.org/officeDocument/2006/custom-properties" xmlns:vt="http://schemas.openxmlformats.org/officeDocument/2006/docPropsVTypes"/>
</file>