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Evolution</w:t>
      </w:r>
      <w:r>
        <w:t xml:space="preserve"> </w:t>
      </w:r>
      <w:r>
        <w:t xml:space="preserve">in</w:t>
      </w:r>
      <w:r>
        <w:t xml:space="preserve"> </w:t>
      </w:r>
      <w:r>
        <w:t xml:space="preserve">Rome,</w:t>
      </w:r>
      <w:r>
        <w:t xml:space="preserve"> </w:t>
      </w:r>
      <w:r>
        <w:t xml:space="preserve">Italy</w:t>
      </w:r>
    </w:p>
    <w:bookmarkStart w:id="31" w:name="Xc3a75e993f9df35ca89e4ad8ae2f1128f917038"/>
    <w:p>
      <w:pPr>
        <w:pStyle w:val="Heading1"/>
      </w:pPr>
      <w:r>
        <w:t xml:space="preserve">Research Proposal: Advancing Professional Excellence in Hairdressing Services within Rome, Italy's Dynamic Beauty Landscape</w:t>
      </w:r>
    </w:p>
    <w:bookmarkStart w:id="20" w:name="introduction-and-contextual-framework"/>
    <w:p>
      <w:pPr>
        <w:pStyle w:val="Heading2"/>
      </w:pPr>
      <w:r>
        <w:t xml:space="preserve">1. Introduction and Contextual Framework</w:t>
      </w:r>
    </w:p>
    <w:p>
      <w:pPr>
        <w:pStyle w:val="FirstParagraph"/>
      </w:pPr>
      <w:r>
        <w:t xml:space="preserve">The hairdressing profession in Rome, Italy represents a vibrant intersection of tradition and contemporary innovation. As a global capital of fashion, art, and culture, Rome hosts over 3,500 licensed hair salons operating within its historic cityscape—from boutique establishments in Trastevere to high-end studios near the Vatican. This research proposal addresses the critical need for evidence-based strategies to elevate professional standards within Italy's hairdressing sector. With Rome attracting 42 million annual tourists (ISTAT, 2023) seeking premium beauty experiences, understanding local consumer behavior and industry dynamics has become paramount for sustainable growth. This study will position Rome as a model for European hairdressing excellence by examining how traditional craftsmanship adapts to modern market demands.</w:t>
      </w:r>
    </w:p>
    <w:bookmarkEnd w:id="20"/>
    <w:bookmarkStart w:id="21" w:name="problem-statement"/>
    <w:p>
      <w:pPr>
        <w:pStyle w:val="Heading2"/>
      </w:pPr>
      <w:r>
        <w:t xml:space="preserve">2. Problem Statement</w:t>
      </w:r>
    </w:p>
    <w:p>
      <w:pPr>
        <w:pStyle w:val="FirstParagraph"/>
      </w:pPr>
      <w:r>
        <w:t xml:space="preserve">Despite Rome's stature in the global beauty industry, significant gaps persist in data-driven service optimization. Italian hairdressers face dual pressures: maintaining artisanal heritage while competing with international chains and digital influencers. Current challenges include inconsistent client retention (averaging 38% annual turnover per Associazione Italiana Parrucchieri), limited adoption of eco-conscious practices (only 17% of Rome salons use certified sustainable products), and insufficient training in digital marketing skills. Crucially, no comprehensive study has mapped how Rome's unique cultural identity—blending Renaissance aesthetics with contemporary urban energy—influences hairdressing service delivery. Without addressing these issues, Rome risks losing its competitive edge in a sector projected to reach €12.8 billion in Italy by 2030 (Euromonitor).</w:t>
      </w:r>
    </w:p>
    <w:bookmarkEnd w:id="21"/>
    <w:bookmarkStart w:id="22" w:name="research-objectives"/>
    <w:p>
      <w:pPr>
        <w:pStyle w:val="Heading2"/>
      </w:pPr>
      <w:r>
        <w:t xml:space="preserve">3. Research Objectives</w:t>
      </w:r>
    </w:p>
    <w:p>
      <w:pPr>
        <w:pStyle w:val="FirstParagraph"/>
      </w:pPr>
      <w:r>
        <w:t xml:space="preserve">This study proposes five interconnected objectives to advance hairdressing professionalism in Rome:</w:t>
      </w:r>
    </w:p>
    <w:p>
      <w:pPr>
        <w:numPr>
          <w:ilvl w:val="0"/>
          <w:numId w:val="1001"/>
        </w:numPr>
        <w:pStyle w:val="Compact"/>
      </w:pPr>
      <w:r>
        <w:rPr>
          <w:bCs/>
          <w:b/>
        </w:rPr>
        <w:t xml:space="preserve">Map Consumer Preferences:</w:t>
      </w:r>
      <w:r>
        <w:t xml:space="preserve"> </w:t>
      </w:r>
      <w:r>
        <w:t xml:space="preserve">Analyze how Rome's diverse client base (local residents, tourists, business elites) values service quality versus price across districts (e.g., Monti vs. EUR).</w:t>
      </w:r>
    </w:p>
    <w:p>
      <w:pPr>
        <w:numPr>
          <w:ilvl w:val="0"/>
          <w:numId w:val="1001"/>
        </w:numPr>
        <w:pStyle w:val="Compact"/>
      </w:pPr>
      <w:r>
        <w:rPr>
          <w:bCs/>
          <w:b/>
        </w:rPr>
        <w:t xml:space="preserve">Evaluate Sustainability Integration:</w:t>
      </w:r>
      <w:r>
        <w:t xml:space="preserve"> </w:t>
      </w:r>
      <w:r>
        <w:t xml:space="preserve">Assess adoption rates and effectiveness of eco-friendly products/methods among 150+ Rome hairdressers.</w:t>
      </w:r>
    </w:p>
    <w:p>
      <w:pPr>
        <w:numPr>
          <w:ilvl w:val="0"/>
          <w:numId w:val="1001"/>
        </w:numPr>
        <w:pStyle w:val="Compact"/>
      </w:pPr>
      <w:r>
        <w:rPr>
          <w:bCs/>
          <w:b/>
        </w:rPr>
        <w:t xml:space="preserve">Quantify Digital Adoption Gaps:</w:t>
      </w:r>
      <w:r>
        <w:t xml:space="preserve"> </w:t>
      </w:r>
      <w:r>
        <w:t xml:space="preserve">Measure proficiency in social media marketing, virtual consultations, and booking systems among stylists under 45 years.</w:t>
      </w:r>
    </w:p>
    <w:p>
      <w:pPr>
        <w:numPr>
          <w:ilvl w:val="0"/>
          <w:numId w:val="1001"/>
        </w:numPr>
        <w:pStyle w:val="Compact"/>
      </w:pPr>
      <w:r>
        <w:rPr>
          <w:bCs/>
          <w:b/>
        </w:rPr>
        <w:t xml:space="preserve">Document Heritage-Craft Synergy:</w:t>
      </w:r>
      <w:r>
        <w:t xml:space="preserve"> </w:t>
      </w:r>
      <w:r>
        <w:t xml:space="preserve">Study how traditional Italian techniques (e.g., manual cutting, natural color methods) coexist with modern trends in Rome's salons.</w:t>
      </w:r>
    </w:p>
    <w:p>
      <w:pPr>
        <w:numPr>
          <w:ilvl w:val="0"/>
          <w:numId w:val="1001"/>
        </w:numPr>
        <w:pStyle w:val="Compact"/>
      </w:pPr>
      <w:r>
        <w:rPr>
          <w:bCs/>
          <w:b/>
        </w:rPr>
        <w:t xml:space="preserve">Develop Actionable Framework:</w:t>
      </w:r>
      <w:r>
        <w:t xml:space="preserve"> </w:t>
      </w:r>
      <w:r>
        <w:t xml:space="preserve">Create a Rome-specific professional development toolkit for hairdressers targeting tourist-driven revenue streams.</w:t>
      </w:r>
    </w:p>
    <w:bookmarkEnd w:id="22"/>
    <w:bookmarkStart w:id="26" w:name="X28b7ce0f03eead4af6be83bd3249a836112d7fb"/>
    <w:p>
      <w:pPr>
        <w:pStyle w:val="Heading2"/>
      </w:pPr>
      <w:r>
        <w:t xml:space="preserve">4. Methodology: Triangulated Approach for Rome-Specific Insights</w:t>
      </w:r>
    </w:p>
    <w:p>
      <w:pPr>
        <w:pStyle w:val="FirstParagraph"/>
      </w:pPr>
      <w:r>
        <w:t xml:space="preserve">This mixed-methods research employs a three-phase strategy tailored to Italy's cultural context:</w:t>
      </w:r>
    </w:p>
    <w:bookmarkStart w:id="23" w:name="phase-1-qualitative-deep-dive-months-1-2"/>
    <w:p>
      <w:pPr>
        <w:pStyle w:val="Heading3"/>
      </w:pPr>
      <w:r>
        <w:t xml:space="preserve">Phase 1: Qualitative Deep-Dive (Months 1-2)</w:t>
      </w:r>
    </w:p>
    <w:p>
      <w:pPr>
        <w:pStyle w:val="FirstParagraph"/>
      </w:pPr>
      <w:r>
        <w:t xml:space="preserve">Conduct semi-structured interviews with 40+ hairdressers across Rome's key districts (Testaccio, Parioli, San Lorenzo), selected via stratified sampling to represent age cohorts and salon types. Focus questions will explore: "How does your Roman location influence client expectations?" and "What traditional techniques remain non-negotiable in your practice?" Field notes will capture spatial dynamics—e.g., how salons in narrow Via del Corso lanes differ from those in modern Via Nomentana complexes.</w:t>
      </w:r>
    </w:p>
    <w:bookmarkEnd w:id="23"/>
    <w:bookmarkStart w:id="24" w:name="X29299ede3682a67e6b0eeeb6206a042b78fbeb5"/>
    <w:p>
      <w:pPr>
        <w:pStyle w:val="Heading3"/>
      </w:pPr>
      <w:r>
        <w:t xml:space="preserve">Phase 2: Quantitative Client Survey (Months 3-4)</w:t>
      </w:r>
    </w:p>
    <w:p>
      <w:pPr>
        <w:pStyle w:val="FirstParagraph"/>
      </w:pPr>
      <w:r>
        <w:t xml:space="preserve">Distribute bilingual (Italian/English) questionnaires to 1,200+ clients at participating salons. Metrics include service satisfaction scores, willingness-to-pay premiums for sustainable services, and social media influence on booking decisions. Data will be geo-tagged by neighborhood to identify Rome-specific trends (e.g., higher eco-preferences in affluent districts like Prati).</w:t>
      </w:r>
    </w:p>
    <w:bookmarkEnd w:id="24"/>
    <w:bookmarkStart w:id="25" w:name="X1fce9245dffaa0bb0b9f5113048afc0b84d9b6f"/>
    <w:p>
      <w:pPr>
        <w:pStyle w:val="Heading3"/>
      </w:pPr>
      <w:r>
        <w:t xml:space="preserve">Phase 3: Industry Benchmarking &amp; Intervention Design (Months 5-6)</w:t>
      </w:r>
    </w:p>
    <w:p>
      <w:pPr>
        <w:pStyle w:val="FirstParagraph"/>
      </w:pPr>
      <w:r>
        <w:t xml:space="preserve">Analyze data against EU beauty sector standards and develop a Rome Adaptation Protocol™. This includes: (a) District-specific service templates, (b) Digital literacy modules co-created with Rome-based beauty schools, and (c) Certification criteria for "Rome Heritage Hairdressing" credentials.</w:t>
      </w:r>
    </w:p>
    <w:bookmarkEnd w:id="25"/>
    <w:bookmarkEnd w:id="26"/>
    <w:bookmarkStart w:id="27" w:name="X00cc9c066516435e87ee865e9a52957734c84f7"/>
    <w:p>
      <w:pPr>
        <w:pStyle w:val="Heading2"/>
      </w:pPr>
      <w:r>
        <w:t xml:space="preserve">5. Theoretical Significance: Bridging Artisanal Heritage and Modern Demand</w:t>
      </w:r>
    </w:p>
    <w:p>
      <w:pPr>
        <w:pStyle w:val="FirstParagraph"/>
      </w:pPr>
      <w:r>
        <w:t xml:space="preserve">This research transcends local application by contributing to two academic discourses:</w:t>
      </w:r>
    </w:p>
    <w:p>
      <w:pPr>
        <w:numPr>
          <w:ilvl w:val="0"/>
          <w:numId w:val="1002"/>
        </w:numPr>
        <w:pStyle w:val="Compact"/>
      </w:pPr>
      <w:r>
        <w:rPr>
          <w:bCs/>
          <w:b/>
        </w:rPr>
        <w:t xml:space="preserve">Cultural Hybridity Theory:</w:t>
      </w:r>
      <w:r>
        <w:t xml:space="preserve"> </w:t>
      </w:r>
      <w:r>
        <w:t xml:space="preserve">Examining how Rome's hairdressers negotiate global trends (e.g., "clean girl" aesthetics) with Italian identity markers like the "Café au Lait" color technique.</w:t>
      </w:r>
    </w:p>
    <w:p>
      <w:pPr>
        <w:numPr>
          <w:ilvl w:val="0"/>
          <w:numId w:val="1002"/>
        </w:numPr>
        <w:pStyle w:val="Compact"/>
      </w:pPr>
      <w:r>
        <w:rPr>
          <w:bCs/>
          <w:b/>
        </w:rPr>
        <w:t xml:space="preserve">Sustainable Service Design:</w:t>
      </w:r>
      <w:r>
        <w:t xml:space="preserve"> </w:t>
      </w:r>
      <w:r>
        <w:t xml:space="preserve">Proposing a framework for beauty industries where environmental ethics align with tourist expectations—addressing Rome's 2025 Zero-Waste City initiative.</w:t>
      </w:r>
    </w:p>
    <w:p>
      <w:pPr>
        <w:pStyle w:val="FirstParagraph"/>
      </w:pPr>
      <w:r>
        <w:t xml:space="preserve">Unlike prior studies focused on London or Paris, this project centers on Italy's unique "saper fare" (know-how) culture, offering a blueprint for heritage-driven service innovation applicable across Mediterranean beauty markets.</w:t>
      </w:r>
    </w:p>
    <w:bookmarkEnd w:id="27"/>
    <w:bookmarkStart w:id="28" w:name="Xce975df317e11e2ca899ab4fb63db52844a9626"/>
    <w:p>
      <w:pPr>
        <w:pStyle w:val="Heading2"/>
      </w:pPr>
      <w:r>
        <w:t xml:space="preserve">6. Practical Impact: Transforming Rome’s Hairdressing Ecosystem</w:t>
      </w:r>
    </w:p>
    <w:p>
      <w:pPr>
        <w:pStyle w:val="FirstParagraph"/>
      </w:pPr>
      <w:r>
        <w:t xml:space="preserve">Findings will directly benefit stakeholders through:</w:t>
      </w:r>
    </w:p>
    <w:p>
      <w:pPr>
        <w:numPr>
          <w:ilvl w:val="0"/>
          <w:numId w:val="1003"/>
        </w:numPr>
        <w:pStyle w:val="Compact"/>
      </w:pPr>
      <w:r>
        <w:rPr>
          <w:bCs/>
          <w:b/>
        </w:rPr>
        <w:t xml:space="preserve">Salon Owners:</w:t>
      </w:r>
      <w:r>
        <w:t xml:space="preserve"> </w:t>
      </w:r>
      <w:r>
        <w:t xml:space="preserve">District-specific pricing guides and client retention strategies for high-traffic areas like the Colosseum district.</w:t>
      </w:r>
    </w:p>
    <w:p>
      <w:pPr>
        <w:numPr>
          <w:ilvl w:val="0"/>
          <w:numId w:val="1003"/>
        </w:numPr>
        <w:pStyle w:val="Compact"/>
      </w:pPr>
      <w:r>
        <w:rPr>
          <w:bCs/>
          <w:b/>
        </w:rPr>
        <w:t xml:space="preserve">Certification Bodies:</w:t>
      </w:r>
      <w:r>
        <w:t xml:space="preserve"> </w:t>
      </w:r>
      <w:r>
        <w:t xml:space="preserve">Proposed standards for "Rome Certified Hairdresser" credentials recognized by Rome Tourism Authority.</w:t>
      </w:r>
    </w:p>
    <w:p>
      <w:pPr>
        <w:numPr>
          <w:ilvl w:val="0"/>
          <w:numId w:val="1003"/>
        </w:numPr>
        <w:pStyle w:val="Compact"/>
      </w:pPr>
      <w:r>
        <w:rPr>
          <w:bCs/>
          <w:b/>
        </w:rPr>
        <w:t xml:space="preserve">Policymakers:</w:t>
      </w:r>
      <w:r>
        <w:t xml:space="preserve"> </w:t>
      </w:r>
      <w:r>
        <w:t xml:space="preserve">Data to inform regional grants supporting green salon conversions (e.g., tax credits for certified biodegradable product use).</w:t>
      </w:r>
    </w:p>
    <w:p>
      <w:pPr>
        <w:pStyle w:val="FirstParagraph"/>
      </w:pPr>
      <w:r>
        <w:t xml:space="preserve">Crucially, the project partners with Rome's professional guild (Associazione Italiana Parrucchieri) to ensure immediate industry adoption—transforming research into actionable practice within 18 months of completion.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c>
          <w:tcPr/>
          <w:p>
            <w:pPr>
              <w:pStyle w:val="Compact"/>
            </w:pPr>
          </w:p>
        </w:tc>
      </w:tr>
      <w:tr>
        <w:tc>
          <w:tcPr/>
          <w:p>
            <w:pPr>
              <w:pStyle w:val="Compact"/>
              <w:jc w:val="left"/>
            </w:pPr>
            <w:r>
              <w:t xml:space="preserve">Fieldwork Preparation (Italy Rome Localization)</w:t>
            </w:r>
          </w:p>
        </w:tc>
        <w:tc>
          <w:tcPr/>
          <w:p>
            <w:pPr>
              <w:pStyle w:val="Compact"/>
              <w:jc w:val="left"/>
            </w:pPr>
            <w:r>
              <w:t xml:space="preserve">Month 1</w:t>
            </w:r>
          </w:p>
        </w:tc>
        <w:tc>
          <w:tcPr/>
          <w:p>
            <w:pPr>
              <w:pStyle w:val="Compact"/>
              <w:jc w:val="left"/>
            </w:pPr>
            <w:r>
              <w:t xml:space="preserve">Salon partnership agreements; culturally adapted survey tools</w:t>
            </w:r>
          </w:p>
        </w:tc>
        <w:tc>
          <w:tcPr/>
          <w:p>
            <w:pPr>
              <w:pStyle w:val="Compact"/>
            </w:pPr>
          </w:p>
        </w:tc>
        <w:tc>
          <w:tcPr/>
          <w:p>
            <w:pPr>
              <w:pStyle w:val="Compact"/>
            </w:pPr>
          </w:p>
        </w:tc>
      </w:tr>
      <w:tr>
        <w:tc>
          <w:tcPr/>
          <w:p>
            <w:pPr>
              <w:pStyle w:val="Compact"/>
              <w:jc w:val="left"/>
            </w:pPr>
            <w:r>
              <w:t xml:space="preserve">Data Collection &amp; Analysis</w:t>
            </w:r>
          </w:p>
        </w:tc>
        <w:tc>
          <w:tcPr/>
          <w:p>
            <w:pPr>
              <w:pStyle w:val="Compact"/>
              <w:jc w:val="left"/>
            </w:pPr>
            <w:r>
              <w:t xml:space="preserve">Months 2-4</w:t>
            </w:r>
          </w:p>
        </w:tc>
        <w:tc>
          <w:tcPr/>
          <w:p>
            <w:pPr>
              <w:pStyle w:val="Compact"/>
              <w:jc w:val="left"/>
            </w:pPr>
            <w:r>
              <w:t xml:space="preserve">Consumer preference report; sustainability assessment matrix</w:t>
            </w:r>
          </w:p>
        </w:tc>
        <w:tc>
          <w:tcPr/>
          <w:p>
            <w:pPr>
              <w:pStyle w:val="Compact"/>
            </w:pPr>
          </w:p>
        </w:tc>
        <w:tc>
          <w:tcPr/>
          <w:p>
            <w:pPr>
              <w:pStyle w:val="Compact"/>
            </w:pPr>
          </w:p>
        </w:tc>
      </w:tr>
      <w:tr>
        <w:tc>
          <w:tcPr/>
          <w:p>
            <w:pPr>
              <w:pStyle w:val="Compact"/>
              <w:jc w:val="left"/>
            </w:pPr>
            <w:r>
              <w:t xml:space="preserve">Protocol Development &amp; Stakeholder Workshops</w:t>
            </w:r>
          </w:p>
        </w:tc>
        <w:tc>
          <w:tcPr/>
          <w:p>
            <w:pPr>
              <w:pStyle w:val="Compact"/>
              <w:jc w:val="left"/>
            </w:pPr>
            <w:r>
              <w:t xml:space="preserve">Months 5-6</w:t>
            </w:r>
          </w:p>
        </w:tc>
        <w:tc>
          <w:tcPr>
            <w:gridSpan w:val="3"/>
          </w:tcPr>
          <w:p>
            <w:pPr>
              <w:pStyle w:val="Compact"/>
              <w:jc w:val="left"/>
            </w:pPr>
            <w:r>
              <w:t xml:space="preserve">Final Report + Rome Hairdressing Innovation Toolkit (2024)</w:t>
            </w:r>
          </w:p>
        </w:tc>
      </w:tr>
    </w:tbl>
    <w:bookmarkEnd w:id="29"/>
    <w:bookmarkStart w:id="30" w:name="X8b5d250bb4220df76a892532f417018e73a1b65"/>
    <w:p>
      <w:pPr>
        <w:pStyle w:val="Heading2"/>
      </w:pPr>
      <w:r>
        <w:t xml:space="preserve">8. Conclusion: A Strategic Imperative for Rome's Beauty Economy</w:t>
      </w:r>
    </w:p>
    <w:p>
      <w:pPr>
        <w:pStyle w:val="FirstParagraph"/>
      </w:pPr>
      <w:r>
        <w:t xml:space="preserve">In an era where beauty services are increasingly commoditized, this research positions hairdressers as cultural ambassadors for Rome. By grounding professional development in the city's irreplaceable context—its history, geography, and social fabric—this study will deliver more than data; it will forge a new standard for how hairdressing serves Italy's economic identity. As Rome navigates post-pandemic tourism recovery and green transformation, understanding the hairdresser's role as both artisan and business innovator is no longer optional. This proposal represents an investment in sustaining Italy's beauty legacy while equipping Roman hairdressers to lead a global shift toward meaningful, culturally resonant service excellence.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Evolution in Rome, Italy</dc:title>
  <dc:creator/>
  <dc:language>en</dc:language>
  <cp:keywords/>
  <dcterms:created xsi:type="dcterms:W3CDTF">2026-07-24T14:46:44Z</dcterms:created>
  <dcterms:modified xsi:type="dcterms:W3CDTF">2026-07-24T14:46:44Z</dcterms:modified>
</cp:coreProperties>
</file>

<file path=docProps/custom.xml><?xml version="1.0" encoding="utf-8"?>
<Properties xmlns="http://schemas.openxmlformats.org/officeDocument/2006/custom-properties" xmlns:vt="http://schemas.openxmlformats.org/officeDocument/2006/docPropsVTypes"/>
</file>