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Philippines</w:t>
      </w:r>
      <w:r>
        <w:t xml:space="preserve"> </w:t>
      </w:r>
      <w:r>
        <w:t xml:space="preserve">Manila</w:t>
      </w:r>
    </w:p>
    <w:bookmarkStart w:id="31" w:name="X5f639dad3316761eec0782fdbd3b3a0cecac043"/>
    <w:p>
      <w:pPr>
        <w:pStyle w:val="Heading1"/>
      </w:pPr>
      <w:r>
        <w:t xml:space="preserve">Research Proposal: Navigating Challenges and Opportunities for Professional Hairdressers in the Philippines Manila</w:t>
      </w:r>
    </w:p>
    <w:bookmarkStart w:id="20" w:name="introduction-and-background"/>
    <w:p>
      <w:pPr>
        <w:pStyle w:val="Heading2"/>
      </w:pPr>
      <w:r>
        <w:t xml:space="preserve">1. Introduction and Background</w:t>
      </w:r>
    </w:p>
    <w:p>
      <w:pPr>
        <w:pStyle w:val="FirstParagraph"/>
      </w:pPr>
      <w:r>
        <w:t xml:space="preserve">The hairdressing industry represents a vital segment of the creative economy in the Philippines, with Manila serving as its bustling epicenter. As a metropolis housing over 13 million residents and numerous international beauty enterprises, Manila's salon landscape reflects both the nation's cultural dynamism and evolving consumer demands. This</w:t>
      </w:r>
      <w:r>
        <w:t xml:space="preserve"> </w:t>
      </w:r>
      <w:r>
        <w:rPr>
          <w:bCs/>
          <w:b/>
        </w:rPr>
        <w:t xml:space="preserve">Research Proposal</w:t>
      </w:r>
      <w:r>
        <w:t xml:space="preserve"> </w:t>
      </w:r>
      <w:r>
        <w:t xml:space="preserve">specifically targets the critical examination of professional</w:t>
      </w:r>
      <w:r>
        <w:t xml:space="preserve"> </w:t>
      </w:r>
      <w:r>
        <w:rPr>
          <w:bCs/>
          <w:b/>
        </w:rPr>
        <w:t xml:space="preserve">Hairdresser</w:t>
      </w:r>
      <w:r>
        <w:t xml:space="preserve"> </w:t>
      </w:r>
      <w:r>
        <w:t xml:space="preserve">experiences within the Philippine context, focusing on Manila where 78% of the country's high-end salons operate (Philippine Department of Trade and Industry, 2023). Despite its economic significance—contributing an estimated ₱15 billion annually to Metro Manila's service sector—the profession faces systemic challenges including skill gaps, market saturation, and inadequate industry support systems. This study directly addresses the urgent need for evidence-based insights to empower hairdressing professionals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hairdressing sector operates amid contradictory pressures: rising demand for specialized services (e.g., keratin treatments, natural hair care) collides with unmet needs in professional development. A 2023 survey by the Philippine Salon Association revealed that 65% of Manila-based</w:t>
      </w:r>
      <w:r>
        <w:t xml:space="preserve"> </w:t>
      </w:r>
      <w:r>
        <w:rPr>
          <w:bCs/>
          <w:b/>
        </w:rPr>
        <w:t xml:space="preserve">Hairdresser</w:t>
      </w:r>
      <w:r>
        <w:t xml:space="preserve">s report inadequate access to advanced training, while 58% cite unsustainable operational costs due to rising rent and supply expenses. Compounding these issues are fragmented industry policies—unlike neighboring ASEAN nations with formalized beauty sector frameworks (e.g., Thailand's "Beauty Industry Development Plan")—the Philippines lacks a unified strategy for hairdressing professionalism. This knowledge gap impedes the sector's potential to drive inclusive economic growth, particularly for women who constitute 89% of Manila's hairstylists (PSA, 2023). Without targeted intervention, Manila risks losing its competitive edge in regional beauty tourism as cities like Bangkok and Singapore implement comprehensive industry support programs.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development landscape for hairdressers across Manila's urban and suburban zones.</w:t>
      </w:r>
    </w:p>
    <w:p>
      <w:pPr>
        <w:numPr>
          <w:ilvl w:val="0"/>
          <w:numId w:val="1001"/>
        </w:numPr>
        <w:pStyle w:val="Compact"/>
      </w:pPr>
      <w:r>
        <w:t xml:space="preserve">To identify economic barriers (e.g., equipment costs, client acquisition) hindering professional growth in the</w:t>
      </w:r>
      <w:r>
        <w:t xml:space="preserve"> </w:t>
      </w:r>
      <w:r>
        <w:rPr>
          <w:bCs/>
          <w:b/>
        </w:rPr>
        <w:t xml:space="preserve">Philippines Manila</w:t>
      </w:r>
      <w:r>
        <w:t xml:space="preserve"> </w:t>
      </w:r>
      <w:r>
        <w:t xml:space="preserve">context.</w:t>
      </w:r>
    </w:p>
    <w:p>
      <w:pPr>
        <w:numPr>
          <w:ilvl w:val="0"/>
          <w:numId w:val="1001"/>
        </w:numPr>
        <w:pStyle w:val="Compact"/>
      </w:pPr>
      <w:r>
        <w:t xml:space="preserve">To analyze consumer trends influencing service demand patterns among Manila's diverse demographic segments.</w:t>
      </w:r>
    </w:p>
    <w:p>
      <w:pPr>
        <w:numPr>
          <w:ilvl w:val="0"/>
          <w:numId w:val="1001"/>
        </w:numPr>
        <w:pStyle w:val="Compact"/>
      </w:pPr>
      <w:r>
        <w:t xml:space="preserve">To co-create a sustainable professional development framework with key stakeholders including the Department of Trade and Industry (DTI), Philippine Beauty Institute, and salon networks.</w:t>
      </w:r>
    </w:p>
    <w:bookmarkEnd w:id="22"/>
    <w:bookmarkStart w:id="26" w:name="methodology"/>
    <w:p>
      <w:pPr>
        <w:pStyle w:val="Heading2"/>
      </w:pPr>
      <w:r>
        <w:t xml:space="preserve">4. Methodology</w:t>
      </w:r>
    </w:p>
    <w:p>
      <w:pPr>
        <w:pStyle w:val="FirstParagraph"/>
      </w:pPr>
      <w:r>
        <w:t xml:space="preserve">This mixed-methods study employs a three-phase approach tailored to Manila's socio-economic realities:</w:t>
      </w:r>
    </w:p>
    <w:bookmarkStart w:id="23" w:name="Xa579931d78fba3c28078c797b4e0b3e8db17df9"/>
    <w:p>
      <w:pPr>
        <w:pStyle w:val="Heading3"/>
      </w:pPr>
      <w:r>
        <w:t xml:space="preserve">Phase 1: Quantitative Assessment (Months 1-2)</w:t>
      </w:r>
    </w:p>
    <w:p>
      <w:pPr>
        <w:pStyle w:val="FirstParagraph"/>
      </w:pPr>
      <w:r>
        <w:t xml:space="preserve">A stratified random sample of 350 hairdressers across Metro Manila's 17 cities will complete an online survey. Stratification will ensure representation from:</w:t>
      </w:r>
    </w:p>
    <w:p>
      <w:pPr>
        <w:numPr>
          <w:ilvl w:val="0"/>
          <w:numId w:val="1002"/>
        </w:numPr>
        <w:pStyle w:val="Compact"/>
      </w:pPr>
      <w:r>
        <w:t xml:space="preserve">High-end salons (e.g., Makati, Bonifacio Global City)</w:t>
      </w:r>
    </w:p>
    <w:p>
      <w:pPr>
        <w:numPr>
          <w:ilvl w:val="0"/>
          <w:numId w:val="1002"/>
        </w:numPr>
        <w:pStyle w:val="Compact"/>
      </w:pPr>
      <w:r>
        <w:t xml:space="preserve">Mid-tier establishments (Quezon City, Pasay)</w:t>
      </w:r>
    </w:p>
    <w:p>
      <w:pPr>
        <w:numPr>
          <w:ilvl w:val="0"/>
          <w:numId w:val="1002"/>
        </w:numPr>
        <w:pStyle w:val="Compact"/>
      </w:pPr>
      <w:r>
        <w:t xml:space="preserve">Community-based salons (Caloocan, Navotas)</w:t>
      </w:r>
    </w:p>
    <w:p>
      <w:pPr>
        <w:pStyle w:val="FirstParagraph"/>
      </w:pPr>
      <w:r>
        <w:t xml:space="preserve">Key metrics include monthly income variance, training participation rates, and perceived market competition intensity.</w:t>
      </w:r>
    </w:p>
    <w:bookmarkEnd w:id="23"/>
    <w:bookmarkStart w:id="24" w:name="phase-2-qualitative-deep-dive-months-3-4"/>
    <w:p>
      <w:pPr>
        <w:pStyle w:val="Heading3"/>
      </w:pPr>
      <w:r>
        <w:t xml:space="preserve">Phase 2: Qualitative Deep-Dive (Months 3-4)</w:t>
      </w:r>
    </w:p>
    <w:p>
      <w:pPr>
        <w:pStyle w:val="FirstParagraph"/>
      </w:pPr>
      <w:r>
        <w:t xml:space="preserve">15 in-depth interviews with diverse hairdressers (including master stylists with 15+ years' experience and new graduates) will explore nuanced challenges. Focus groups with 8 salon owners and DTI regional officials will identify institutional barriers to professionalization.</w:t>
      </w:r>
    </w:p>
    <w:bookmarkEnd w:id="24"/>
    <w:bookmarkStart w:id="25" w:name="phase-3-co-creation-workshop-month-5"/>
    <w:p>
      <w:pPr>
        <w:pStyle w:val="Heading3"/>
      </w:pPr>
      <w:r>
        <w:t xml:space="preserve">Phase 3: Co-Creation Workshop (Month 5)</w:t>
      </w:r>
    </w:p>
    <w:p>
      <w:pPr>
        <w:pStyle w:val="FirstParagraph"/>
      </w:pPr>
      <w:r>
        <w:t xml:space="preserve">A participatory workshop involving 40 hairdressers, industry trainers, and policymakers will translate findings into actionable guidelines. This phase directly centers the voices of Manila's hairdressers in solution design—a critical departure from top-down approaches common in Philippine sector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rPr>
          <w:iCs/>
          <w:i/>
        </w:rPr>
        <w:t xml:space="preserve">A Comprehensive Manila Hairdresser Competency Map</w:t>
      </w:r>
      <w:r>
        <w:t xml:space="preserve">: Identifying critical skill gaps (e.g., digital marketing, chemical science) versus market demands.</w:t>
      </w:r>
    </w:p>
    <w:p>
      <w:pPr>
        <w:numPr>
          <w:ilvl w:val="0"/>
          <w:numId w:val="1003"/>
        </w:numPr>
        <w:pStyle w:val="Compact"/>
      </w:pPr>
      <w:r>
        <w:rPr>
          <w:iCs/>
          <w:i/>
        </w:rPr>
        <w:t xml:space="preserve">Economic Viability Framework for Manila Salons</w:t>
      </w:r>
      <w:r>
        <w:t xml:space="preserve">: Data-driven strategies to reduce operational costs while maintaining service quality in high-rent zones.</w:t>
      </w:r>
    </w:p>
    <w:p>
      <w:pPr>
        <w:numPr>
          <w:ilvl w:val="0"/>
          <w:numId w:val="1003"/>
        </w:numPr>
        <w:pStyle w:val="Compact"/>
      </w:pPr>
      <w:r>
        <w:rPr>
          <w:iCs/>
          <w:i/>
        </w:rPr>
        <w:t xml:space="preserve">Policy Toolkit for Philippine Stakeholders</w:t>
      </w:r>
      <w:r>
        <w:t xml:space="preserve">: A ready-to-implement roadmap for DTI, local government units (LGUs), and beauty schools to establish certified training pathways—addressing the current absence of national standards.</w:t>
      </w:r>
    </w:p>
    <w:p>
      <w:pPr>
        <w:pStyle w:val="FirstParagraph"/>
      </w:pPr>
      <w:r>
        <w:t xml:space="preserve">The significance extends beyond academia: For Manila's hairdressers (many earning below ₱20,000 monthly despite high skill requirements), these outcomes could catalyze income growth through enhanced professional credibility. Regionally, the study positions the</w:t>
      </w:r>
      <w:r>
        <w:t xml:space="preserve"> </w:t>
      </w:r>
      <w:r>
        <w:rPr>
          <w:bCs/>
          <w:b/>
        </w:rPr>
        <w:t xml:space="preserve">Philippines Manila</w:t>
      </w:r>
      <w:r>
        <w:t xml:space="preserve"> </w:t>
      </w:r>
      <w:r>
        <w:t xml:space="preserve">as a model for ASEAN beauty industry development—aligning with President Marcos' "Build Back Better" agenda prioritizing creative sector employment. Critically, it addresses gender equity by focusing on women-led salons (92% of Manila's hairdressing workforce), directly supporting the National Gender and Development Plan.</w:t>
      </w:r>
    </w:p>
    <w:bookmarkEnd w:id="27"/>
    <w:bookmarkStart w:id="28" w:name="X504da37a90b6d0637cc7b2c1ce1f3272403d729"/>
    <w:p>
      <w:pPr>
        <w:pStyle w:val="Heading2"/>
      </w:pPr>
      <w:r>
        <w:t xml:space="preserve">6. Ethical Considerations and Community Engagement</w:t>
      </w:r>
    </w:p>
    <w:p>
      <w:pPr>
        <w:pStyle w:val="FirstParagraph"/>
      </w:pPr>
      <w:r>
        <w:t xml:space="preserve">This study adheres to Philippine Ethics Guidelines for Social Research (DOST-PCAARRD, 2019). All participants will receive free access to a digital training resource hub developed during Phase 3. Partnerships with the Manila City Government's Women's Affairs Office ensure community benefits: findings will be shared via free workshops at barangay centers in underserved areas like Tondo and Santa Mesa. Data privacy protocols comply with the Data Privacy Act of 2012, with anonymized results publicly accessible through the Philippine Institute for Development Studies (PIDS).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Dates</w:t>
      </w:r>
    </w:p>
    <w:p>
      <w:pPr>
        <w:pStyle w:val="BodyText"/>
      </w:pPr>
      <w:r>
        <w:t xml:space="preserve">Key Activities</w:t>
      </w:r>
    </w:p>
    <w:p>
      <w:pPr>
        <w:pStyle w:val="BodyText"/>
      </w:pPr>
      <w:r>
        <w:t xml:space="preserve">Personnel</w:t>
      </w:r>
    </w:p>
    <w:p>
      <w:pPr>
        <w:pStyle w:val="BodyText"/>
      </w:pPr>
      <w:r>
        <w:t xml:space="preserve">Preparation &amp; Survey Design</w:t>
      </w:r>
    </w:p>
    <w:p>
      <w:pPr>
        <w:pStyle w:val="BodyText"/>
      </w:pPr>
      <w:r>
        <w:t xml:space="preserve">Month 1-2</w:t>
      </w:r>
    </w:p>
    <w:p>
      <w:pPr>
        <w:pStyle w:val="BodyText"/>
      </w:pPr>
      <w:r>
        <w:t xml:space="preserve">Literature review, instrument validation with DTI Beauty Office, sampling design</w:t>
      </w:r>
    </w:p>
    <w:p>
      <w:pPr>
        <w:pStyle w:val="BodyText"/>
      </w:pPr>
      <w:r>
        <w:t xml:space="preserve">Lead Researcher (PhD), Field Coordinator</w:t>
      </w:r>
    </w:p>
    <w:p>
      <w:pPr>
        <w:pStyle w:val="BodyText"/>
      </w:pPr>
      <w:r>
        <w:t xml:space="preserve">Data Collection</w:t>
      </w:r>
    </w:p>
    <w:p>
      <w:pPr>
        <w:pStyle w:val="BodyText"/>
      </w:pPr>
      <w:r>
        <w:t xml:space="preserve">Month 3-4</w:t>
      </w:r>
    </w:p>
    <w:p>
      <w:pPr>
        <w:pStyle w:val="BodyText"/>
      </w:pPr>
      <w:r>
        <w:t xml:space="preserve">Survey deployment, interview scheduling across Manila zones</w:t>
      </w:r>
    </w:p>
    <w:p>
      <w:pPr>
        <w:pStyle w:val="BodyText"/>
      </w:pPr>
      <w:r>
        <w:t xml:space="preserve">7 Field Researchers (Manila-based)</w:t>
      </w:r>
    </w:p>
    <w:p>
      <w:pPr>
        <w:pStyle w:val="BodyText"/>
      </w:pPr>
      <w:r>
        <w:t xml:space="preserve">Data Analysis &amp; Workshop</w:t>
      </w:r>
    </w:p>
    <w:p>
      <w:pPr>
        <w:pStyle w:val="BodyText"/>
      </w:pPr>
      <w:r>
        <w:t xml:space="preserve">Month 5</w:t>
      </w:r>
    </w:p>
    <w:p>
      <w:pPr>
        <w:pStyle w:val="BodyText"/>
      </w:pPr>
      <w:r>
        <w:t xml:space="preserve">Analyzing quantitative/qualitative data; organizing co-creation workshop with salon owners and DTI representatives.</w:t>
      </w:r>
    </w:p>
    <w:p>
      <w:pPr>
        <w:pStyle w:val="BodyText"/>
      </w:pPr>
      <w:r>
        <w:t xml:space="preserve">Lead Researcher, Policy Analyst</w:t>
      </w:r>
    </w:p>
    <w:p>
      <w:pPr>
        <w:pStyle w:val="BodyText"/>
      </w:pPr>
      <w:r>
        <w:t xml:space="preserve">Dissemination &amp; Policy Briefing</w:t>
      </w:r>
    </w:p>
    <w:p>
      <w:pPr>
        <w:pStyle w:val="BodyText"/>
      </w:pPr>
      <w:r>
        <w:t xml:space="preserve">Month 6</w:t>
      </w:r>
    </w:p>
    <w:p>
      <w:pPr>
        <w:pStyle w:val="BodyText"/>
      </w:pPr>
      <w:r>
        <w:t xml:space="preserve">Publishing report, presenting findings to DTI Manila Regional Office and Department of Tourism</w:t>
      </w:r>
    </w:p>
    <w:p>
      <w:pPr>
        <w:pStyle w:val="BodyText"/>
      </w:pPr>
      <w:r>
        <w:t xml:space="preserve">All Team Members</w:t>
      </w:r>
    </w:p>
    <w:bookmarkEnd w:id="29"/>
    <w:bookmarkStart w:id="30" w:name="X50d97800dffaf13c9c084b12207342eeb20b80c"/>
    <w:p>
      <w:pPr>
        <w:pStyle w:val="Heading2"/>
      </w:pPr>
      <w:r>
        <w:t xml:space="preserve">8. Conclusion: A Catalyst for Industry Transformation</w:t>
      </w:r>
    </w:p>
    <w:p>
      <w:pPr>
        <w:pStyle w:val="FirstParagraph"/>
      </w:pPr>
      <w:r>
        <w:t xml:space="preserve">This Research Proposal transcends academic exercise—it is a strategic intervention for Manila's creative workforce. By centering the lived experiences of hairdressers in the</w:t>
      </w:r>
      <w:r>
        <w:t xml:space="preserve"> </w:t>
      </w:r>
      <w:r>
        <w:rPr>
          <w:bCs/>
          <w:b/>
        </w:rPr>
        <w:t xml:space="preserve">Philippines Manila</w:t>
      </w:r>
      <w:r>
        <w:t xml:space="preserve"> </w:t>
      </w:r>
      <w:r>
        <w:t xml:space="preserve">reality, it moves beyond superficial analyses to deliver actionable pathways toward professional dignity and economic resilience. The hairdressing sector, long undervalued despite its cultural significance (e.g., "Pamana ng Kapanalig" salon traditions), deserves institutional recognition as a driver of inclusive growth. This study will equip Manila's 35,000+ hairdressers with evidence to advocate for systemic change while providing policymakers with a replicable model for nurturing creative professions nationwide. As the Philippines positions itself as ASEAN's beauty destination, investing in its hairdressers is not merely an occupational concern—it is an investment in national identity and sustainable development.</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Philippines Manila</dc:title>
  <dc:creator/>
  <dc:language>en</dc:language>
  <cp:keywords/>
  <dcterms:created xsi:type="dcterms:W3CDTF">2026-07-24T08:49:02Z</dcterms:created>
  <dcterms:modified xsi:type="dcterms:W3CDTF">2026-07-24T08:49:02Z</dcterms:modified>
</cp:coreProperties>
</file>

<file path=docProps/custom.xml><?xml version="1.0" encoding="utf-8"?>
<Properties xmlns="http://schemas.openxmlformats.org/officeDocument/2006/custom-properties" xmlns:vt="http://schemas.openxmlformats.org/officeDocument/2006/docPropsVTypes"/>
</file>