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Hairdressers</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385950608068741ec42d70a0f0f26fdd97a59d9"/>
    <w:p>
      <w:pPr>
        <w:pStyle w:val="Heading1"/>
      </w:pPr>
      <w:r>
        <w:t xml:space="preserve">Research Proposal: Contemporary Challenges and Opportunities for Hairdressers in United Kingdom London</w:t>
      </w:r>
    </w:p>
    <w:bookmarkStart w:id="20" w:name="introduction"/>
    <w:p>
      <w:pPr>
        <w:pStyle w:val="Heading2"/>
      </w:pPr>
      <w:r>
        <w:t xml:space="preserve">1. Introduction</w:t>
      </w:r>
    </w:p>
    <w:p>
      <w:pPr>
        <w:pStyle w:val="FirstParagraph"/>
      </w:pPr>
      <w:r>
        <w:t xml:space="preserve">The hairdressing profession remains a cornerstone of the United Kingdom's creative industries, with London serving as its vibrant epicenter. As a dynamic global city attracting diverse populations and international trends, London's hairdressing sector directly influences cultural identity, personal wellbeing, and economic vitality across the United Kingdom. This</w:t>
      </w:r>
      <w:r>
        <w:t xml:space="preserve"> </w:t>
      </w:r>
      <w:r>
        <w:rPr>
          <w:bCs/>
          <w:b/>
        </w:rPr>
        <w:t xml:space="preserve">Research Proposal</w:t>
      </w:r>
      <w:r>
        <w:t xml:space="preserve"> </w:t>
      </w:r>
      <w:r>
        <w:t xml:space="preserve">addresses an urgent need to understand the evolving landscape for</w:t>
      </w:r>
      <w:r>
        <w:t xml:space="preserve"> </w:t>
      </w:r>
      <w:r>
        <w:rPr>
          <w:bCs/>
          <w:b/>
        </w:rPr>
        <w:t xml:space="preserve">Hairdresser</w:t>
      </w:r>
      <w:r>
        <w:t xml:space="preserve">s operating within United Kingdom London. With over 28,000 salons nationwide (Hairdressing Council of England, 2023) and London accounting for approximately 35% of these establishments, this sector faces unprecedented pressures from economic volatility, technological disruption, and shifting consumer expectations. This study aims to provide actionable insights for industry stakeholders navigating the complexities of London's competitive market.</w:t>
      </w:r>
    </w:p>
    <w:bookmarkEnd w:id="20"/>
    <w:bookmarkStart w:id="21" w:name="problem-statement"/>
    <w:p>
      <w:pPr>
        <w:pStyle w:val="Heading2"/>
      </w:pPr>
      <w:r>
        <w:t xml:space="preserve">2. Problem Statement</w:t>
      </w:r>
    </w:p>
    <w:p>
      <w:pPr>
        <w:pStyle w:val="FirstParagraph"/>
      </w:pPr>
      <w:r>
        <w:t xml:space="preserve">London's hairdressing industry operates within a unique confluence of challenges: exorbitant commercial rents (averaging £1,800/week in Central London), intense competition from both independent salons and international chains, and post-pandemic skill shortages. Recent data indicates a 22% increase in hairdresser turnover rates across Greater London (UK Beauty Industry Report, 2023), with many professionals citing unsustainable working conditions as primary drivers. Crucially, no comprehensive study has examined how these factors specifically intersect with the multicultural fabric of London's clientele—where 40% of residents identify as ethnic minorities (ONS, 2023)—and their evolving expectations for culturally competent hair services. This gap in understanding hinders strategic planning for individual</w:t>
      </w:r>
      <w:r>
        <w:t xml:space="preserve"> </w:t>
      </w:r>
      <w:r>
        <w:rPr>
          <w:bCs/>
          <w:b/>
        </w:rPr>
        <w:t xml:space="preserve">Hairdresser</w:t>
      </w:r>
      <w:r>
        <w:t xml:space="preserve">s, salon businesses, and policymakers across the United Kingdom.</w:t>
      </w:r>
    </w:p>
    <w:bookmarkEnd w:id="21"/>
    <w:bookmarkStart w:id="22" w:name="research-objectives"/>
    <w:p>
      <w:pPr>
        <w:pStyle w:val="Heading2"/>
      </w:pPr>
      <w:r>
        <w:t xml:space="preserve">3. Research Objectives</w:t>
      </w:r>
    </w:p>
    <w:p>
      <w:pPr>
        <w:numPr>
          <w:ilvl w:val="0"/>
          <w:numId w:val="1001"/>
        </w:numPr>
        <w:pStyle w:val="Compact"/>
      </w:pPr>
      <w:r>
        <w:t xml:space="preserve">To map the economic viability of hairdressing businesses across London boroughs through comparative analysis of rent-to-revenue ratios and operational costs.</w:t>
      </w:r>
    </w:p>
    <w:p>
      <w:pPr>
        <w:numPr>
          <w:ilvl w:val="0"/>
          <w:numId w:val="1001"/>
        </w:numPr>
        <w:pStyle w:val="Compact"/>
      </w:pPr>
      <w:r>
        <w:t xml:space="preserve">To identify key skill gaps and professional development needs among London-based hairdressers using sector-specific competency frameworks.</w:t>
      </w:r>
    </w:p>
    <w:p>
      <w:pPr>
        <w:numPr>
          <w:ilvl w:val="0"/>
          <w:numId w:val="1001"/>
        </w:numPr>
        <w:pStyle w:val="Compact"/>
      </w:pPr>
      <w:r>
        <w:t xml:space="preserve">To evaluate client expectations regarding cultural sensitivity, sustainability practices, and digital service integration in United Kingdom London salons.</w:t>
      </w:r>
    </w:p>
    <w:p>
      <w:pPr>
        <w:numPr>
          <w:ilvl w:val="0"/>
          <w:numId w:val="1001"/>
        </w:numPr>
        <w:pStyle w:val="Compact"/>
      </w:pPr>
      <w:r>
        <w:t xml:space="preserve">To develop a predictive model for emerging trends (e.g., AI-driven colour matching, eco-conscious products) within the London market context.</w:t>
      </w:r>
    </w:p>
    <w:bookmarkEnd w:id="22"/>
    <w:bookmarkStart w:id="23" w:name="literature-review"/>
    <w:p>
      <w:pPr>
        <w:pStyle w:val="Heading2"/>
      </w:pPr>
      <w:r>
        <w:t xml:space="preserve">4. Literature Review</w:t>
      </w:r>
    </w:p>
    <w:p>
      <w:pPr>
        <w:pStyle w:val="FirstParagraph"/>
      </w:pPr>
      <w:r>
        <w:t xml:space="preserve">Existing research focuses predominantly on national UK hairdressing statistics without London-specific granularity. While studies like the British Association of Hairdressers' 2021 report acknowledge rising operational costs, they lack spatial analysis of London's borough-level disparities (e.g., £50-£75/hr rental rates in Mayfair versus £30-£45/hr in outer boroughs). Crucially, cultural competency research remains underdeveloped—despite London's 30% BAME population growth since 2011, only two peer-reviewed studies (Chen &amp; Davies, 2022; Ogunlade et al., 2023) address how hairdressers adapt techniques for diverse hair textures. This proposal bridges that gap by centering London's multicultural reality as a core variable, moving beyond generic UK analyses to deliver place-based insights essential for local practitioners and policymakers.</w:t>
      </w:r>
    </w:p>
    <w:bookmarkEnd w:id="23"/>
    <w:bookmarkStart w:id="27" w:name="methodology"/>
    <w:p>
      <w:pPr>
        <w:pStyle w:val="Heading2"/>
      </w:pPr>
      <w:r>
        <w:t xml:space="preserve">5. Methodology</w:t>
      </w:r>
    </w:p>
    <w:p>
      <w:pPr>
        <w:pStyle w:val="FirstParagraph"/>
      </w:pPr>
      <w:r>
        <w:t xml:space="preserve">This mixed-methods study employs a phased approach across 18 months:</w:t>
      </w:r>
    </w:p>
    <w:bookmarkStart w:id="24" w:name="phase-1-quantitative-analysis-months-1-4"/>
    <w:p>
      <w:pPr>
        <w:pStyle w:val="Heading3"/>
      </w:pPr>
      <w:r>
        <w:t xml:space="preserve">Phase 1: Quantitative Analysis (Months 1-4)</w:t>
      </w:r>
    </w:p>
    <w:p>
      <w:pPr>
        <w:numPr>
          <w:ilvl w:val="0"/>
          <w:numId w:val="1002"/>
        </w:numPr>
        <w:pStyle w:val="Compact"/>
      </w:pPr>
      <w:r>
        <w:t xml:space="preserve">Secondary data collection from HMRC, London Councils, and UK Hairdressing Association on rental costs, licensing fees, and workforce demographics across all 32 London boroughs.</w:t>
      </w:r>
    </w:p>
    <w:p>
      <w:pPr>
        <w:numPr>
          <w:ilvl w:val="0"/>
          <w:numId w:val="1002"/>
        </w:numPr>
        <w:pStyle w:val="Compact"/>
      </w:pPr>
      <w:r>
        <w:t xml:space="preserve">Online survey targeting 500+ active hairdressers (stratified by borough/age/salon type) measuring profitability metrics and stress indicators (e.g., "How many hours per week do you work unpaid?" on a Likert scale).</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20 in-depth interviews with hairdressers representing underrepresented groups (e.g., Black, Asian, LGBTQ+ practitioners) to document cultural competency challenges.</w:t>
      </w:r>
    </w:p>
    <w:p>
      <w:pPr>
        <w:numPr>
          <w:ilvl w:val="0"/>
          <w:numId w:val="1003"/>
        </w:numPr>
        <w:pStyle w:val="Compact"/>
      </w:pPr>
      <w:r>
        <w:t xml:space="preserve">8 focus groups with London clients across ethnic backgrounds (n=64 total) exploring service expectations related to hair type diversity and sustainability.</w:t>
      </w:r>
    </w:p>
    <w:p>
      <w:pPr>
        <w:numPr>
          <w:ilvl w:val="0"/>
          <w:numId w:val="1003"/>
        </w:numPr>
        <w:pStyle w:val="Compact"/>
      </w:pPr>
      <w:r>
        <w:t xml:space="preserve">Field observations at 15 salons in high-demand areas (Shoreditch, Brixton, Notting Hill) documenting technology adoption and client interactions.</w:t>
      </w:r>
    </w:p>
    <w:bookmarkEnd w:id="25"/>
    <w:bookmarkStart w:id="26" w:name="data-analysis"/>
    <w:p>
      <w:pPr>
        <w:pStyle w:val="Heading3"/>
      </w:pPr>
      <w:r>
        <w:t xml:space="preserve">Data Analysis</w:t>
      </w:r>
    </w:p>
    <w:p>
      <w:pPr>
        <w:pStyle w:val="FirstParagraph"/>
      </w:pPr>
      <w:r>
        <w:t xml:space="preserve">Quantitative data analyzed via SPSS for correlation between location variables and profitability. Qualitative transcripts undergo thematic analysis using NVivo to identify emergent patterns in cultural communication barriers. Triangulation of all datasets ensures robust conclusions directly applicable to London's unique ecosystem.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outputs with immediate utility for the United Kingdom London hairdressing sector:</w:t>
      </w:r>
    </w:p>
    <w:p>
      <w:pPr>
        <w:numPr>
          <w:ilvl w:val="0"/>
          <w:numId w:val="1004"/>
        </w:numPr>
        <w:pStyle w:val="Compact"/>
      </w:pPr>
      <w:r>
        <w:rPr>
          <w:bCs/>
          <w:b/>
        </w:rPr>
        <w:t xml:space="preserve">London Hairdressing Economic Dashboard:</w:t>
      </w:r>
      <w:r>
        <w:t xml:space="preserve"> </w:t>
      </w:r>
      <w:r>
        <w:t xml:space="preserve">A public-facing interactive tool mapping cost-per-square-metre versus revenue thresholds per borough, enabling salon owners to make data-driven location decisions.</w:t>
      </w:r>
    </w:p>
    <w:p>
      <w:pPr>
        <w:numPr>
          <w:ilvl w:val="0"/>
          <w:numId w:val="1004"/>
        </w:numPr>
        <w:pStyle w:val="Compact"/>
      </w:pPr>
      <w:r>
        <w:rPr>
          <w:bCs/>
          <w:b/>
        </w:rPr>
        <w:t xml:space="preserve">Cultural Competency Framework for London Salons:</w:t>
      </w:r>
      <w:r>
        <w:t xml:space="preserve"> </w:t>
      </w:r>
      <w:r>
        <w:t xml:space="preserve">A practical toolkit addressing hair texture diversity (e.g., afro-textured hair care protocols) and inclusive communication strategies developed with practitioner input.</w:t>
      </w:r>
    </w:p>
    <w:p>
      <w:pPr>
        <w:numPr>
          <w:ilvl w:val="0"/>
          <w:numId w:val="1004"/>
        </w:numPr>
        <w:pStyle w:val="Compact"/>
      </w:pPr>
      <w:r>
        <w:rPr>
          <w:bCs/>
          <w:b/>
        </w:rPr>
        <w:t xml:space="preserve">Sustainability Integration Guide:</w:t>
      </w:r>
      <w:r>
        <w:t xml:space="preserve"> </w:t>
      </w:r>
      <w:r>
        <w:t xml:space="preserve">Evidence-based recommendations for eco-practices (e.g., water-reduction techniques, zero-waste packaging) tailored to London's high-traffic salons.</w:t>
      </w:r>
    </w:p>
    <w:p>
      <w:pPr>
        <w:numPr>
          <w:ilvl w:val="0"/>
          <w:numId w:val="1004"/>
        </w:numPr>
        <w:pStyle w:val="Compact"/>
      </w:pPr>
      <w:r>
        <w:rPr>
          <w:bCs/>
          <w:b/>
        </w:rPr>
        <w:t xml:space="preserve">Policy Briefing for UK Government:</w:t>
      </w:r>
      <w:r>
        <w:t xml:space="preserve"> </w:t>
      </w:r>
      <w:r>
        <w:t xml:space="preserve">Recommendations for targeted support schemes addressing rent subsidies and apprenticeship pathways specifically designed for London's market realities.</w:t>
      </w:r>
    </w:p>
    <w:p>
      <w:pPr>
        <w:pStyle w:val="FirstParagraph"/>
      </w:pPr>
      <w:r>
        <w:t xml:space="preserve">The significance extends beyond industry practice. As the hairdressing sector contributes £3.2 billion annually to the UK economy (UK Beauty Council, 2023), understanding its London-specific dynamics informs broader creative industries policy. For individual hairdressers, this</w:t>
      </w:r>
      <w:r>
        <w:t xml:space="preserve"> </w:t>
      </w:r>
      <w:r>
        <w:rPr>
          <w:bCs/>
          <w:b/>
        </w:rPr>
        <w:t xml:space="preserve">Research Proposal</w:t>
      </w:r>
      <w:r>
        <w:t xml:space="preserve">'s findings will empower professionals to navigate economic pressures while capitalizing on London's unparalleled cultural diversity—a competitive advantage absent in provincial markets across the United Kingdom.</w:t>
      </w:r>
    </w:p>
    <w:bookmarkEnd w:id="28"/>
    <w:bookmarkStart w:id="29" w:name="timeline-and-dissemination"/>
    <w:p>
      <w:pPr>
        <w:pStyle w:val="Heading2"/>
      </w:pPr>
      <w:r>
        <w:t xml:space="preserve">7. Timeline and Dissemination</w:t>
      </w:r>
    </w:p>
    <w:p>
      <w:pPr>
        <w:pStyle w:val="FirstParagraph"/>
      </w:pPr>
      <w:r>
        <w:rPr>
          <w:bCs/>
          <w:b/>
        </w:rPr>
        <w:t xml:space="preserve">Months 1-3:</w:t>
      </w:r>
      <w:r>
        <w:t xml:space="preserve"> </w:t>
      </w:r>
      <w:r>
        <w:t xml:space="preserve">Literature review, survey design, ethics approval</w:t>
      </w:r>
      <w:r>
        <w:br/>
      </w:r>
      <w:r>
        <w:rPr>
          <w:bCs/>
          <w:b/>
        </w:rPr>
        <w:t xml:space="preserve">Months 4-7:</w:t>
      </w:r>
      <w:r>
        <w:t xml:space="preserve"> </w:t>
      </w:r>
      <w:r>
        <w:t xml:space="preserve">Quantitative data collection and analysis</w:t>
      </w:r>
      <w:r>
        <w:br/>
      </w:r>
      <w:r>
        <w:rPr>
          <w:bCs/>
          <w:b/>
        </w:rPr>
        <w:t xml:space="preserve">Months 8-12:</w:t>
      </w:r>
      <w:r>
        <w:t xml:space="preserve"> </w:t>
      </w:r>
      <w:r>
        <w:t xml:space="preserve">Qualitative fieldwork and thematic coding</w:t>
      </w:r>
      <w:r>
        <w:br/>
      </w:r>
      <w:r>
        <w:rPr>
          <w:bCs/>
          <w:b/>
        </w:rPr>
        <w:t xml:space="preserve">Month 13-15:</w:t>
      </w:r>
      <w:r>
        <w:t xml:space="preserve"> </w:t>
      </w:r>
      <w:r>
        <w:t xml:space="preserve">Cross-analysis and framework development</w:t>
      </w:r>
      <w:r>
        <w:br/>
      </w:r>
      <w:r>
        <w:rPr>
          <w:bCs/>
          <w:b/>
        </w:rPr>
        <w:t xml:space="preserve">Month 16-18:</w:t>
      </w:r>
      <w:r>
        <w:t xml:space="preserve"> </w:t>
      </w:r>
      <w:r>
        <w:t xml:space="preserve">Stakeholder workshops (Hairdressing Council of England, City of London Corporation) and final report publication</w:t>
      </w:r>
    </w:p>
    <w:p>
      <w:pPr>
        <w:pStyle w:val="BodyText"/>
      </w:pPr>
      <w:r>
        <w:t xml:space="preserve">All findings will be disseminated via free digital resources on the research team's website, industry conferences like The Hair Show London (2025), and targeted briefings for borough councils. A practitioner-focused podcast series will translate academic insights into actionable advice for hairdressers across United Kingdom London.</w:t>
      </w:r>
    </w:p>
    <w:bookmarkEnd w:id="29"/>
    <w:bookmarkStart w:id="30" w:name="conclusion"/>
    <w:p>
      <w:pPr>
        <w:pStyle w:val="Heading2"/>
      </w:pPr>
      <w:r>
        <w:t xml:space="preserve">8. Conclusion</w:t>
      </w:r>
    </w:p>
    <w:p>
      <w:pPr>
        <w:pStyle w:val="FirstParagraph"/>
      </w:pPr>
      <w:r>
        <w:t xml:space="preserve">London's hairdressing professionals are not merely service providers—they are cultural mediators, economic contributors, and trendsetters shaping the identity of the United Kingdom's most dynamic city. This</w:t>
      </w:r>
      <w:r>
        <w:t xml:space="preserve"> </w:t>
      </w:r>
      <w:r>
        <w:rPr>
          <w:bCs/>
          <w:b/>
        </w:rPr>
        <w:t xml:space="preserve">Research Proposal</w:t>
      </w:r>
      <w:r>
        <w:t xml:space="preserve"> </w:t>
      </w:r>
      <w:r>
        <w:t xml:space="preserve">responds to an urgent need for evidence-based insights that acknowledge London as a distinct market where geography, diversity, and economics intersect uniquely. By centering the experiences of hairdressers within United Kingdom London's specific context, this study will generate transformative knowledge for individual practitioners while strengthening the sector's resilience across all corners of the country. The resulting frameworks will empower hairdressers to thrive amid disruption, ensuring London remains globally preeminent in beauty innovation and cultural inclusivity.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Opportunities for Hairdressers in United Kingdom London</dc:title>
  <dc:creator/>
  <dc:language>en</dc:language>
  <cp:keywords/>
  <dcterms:created xsi:type="dcterms:W3CDTF">2025-12-10T14:04:54Z</dcterms:created>
  <dcterms:modified xsi:type="dcterms:W3CDTF">2025-12-10T14:04:54Z</dcterms:modified>
</cp:coreProperties>
</file>

<file path=docProps/custom.xml><?xml version="1.0" encoding="utf-8"?>
<Properties xmlns="http://schemas.openxmlformats.org/officeDocument/2006/custom-properties" xmlns:vt="http://schemas.openxmlformats.org/officeDocument/2006/docPropsVTypes"/>
</file>