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3fead8fa7e078eac3efdf782ee69128ccbcc386"/>
    <w:p>
      <w:pPr>
        <w:pStyle w:val="Heading1"/>
      </w:pPr>
      <w:r>
        <w:t xml:space="preserve">Research Proposal: Strategic Evolution of the Hairdresser Sector in Vietnam Ho Chi Minh City</w:t>
      </w:r>
    </w:p>
    <w:bookmarkStart w:id="20" w:name="introduction-and-background"/>
    <w:p>
      <w:pPr>
        <w:pStyle w:val="Heading2"/>
      </w:pPr>
      <w:r>
        <w:t xml:space="preserve">1. Introduction and Background</w:t>
      </w:r>
    </w:p>
    <w:p>
      <w:pPr>
        <w:pStyle w:val="FirstParagraph"/>
      </w:pPr>
      <w:r>
        <w:t xml:space="preserve">The beauty and personal care industry in Vietnam has experienced exponential growth, driven by urbanization, rising disposable incomes, and shifting social attitudes toward self-care. Within this context, the hairdresser profession stands as a critical pillar of Vietnam Ho Chi Minh City's (HCMC) service economy. As the nation's economic hub with over 9 million residents and a vibrant youth demographic (60% under 35), HCMC represents a microcosm of Southeast Asia's evolving beauty culture. However, despite its prominence, the hairdresser industry in Vietnam Ho Chi Minh City faces unprecedented challenges: rapid technological disruption, fragmented training standards, and intensifying competition from both local salons and international chains. This Research Proposal addresses the urgent need for evidence-based strategies to navigate these complexities while harnessing the sector's potential for sustainable growth.</w:t>
      </w:r>
    </w:p>
    <w:bookmarkEnd w:id="20"/>
    <w:bookmarkStart w:id="21" w:name="problem-statement"/>
    <w:p>
      <w:pPr>
        <w:pStyle w:val="Heading2"/>
      </w:pPr>
      <w:r>
        <w:t xml:space="preserve">2. Problem Statement</w:t>
      </w:r>
    </w:p>
    <w:p>
      <w:pPr>
        <w:pStyle w:val="FirstParagraph"/>
      </w:pPr>
      <w:r>
        <w:t xml:space="preserve">While Vietnam Ho Chi Minh City boasts over 5,000 hairdressing establishments, the industry operates with significant operational and strategic gaps. Current market dynamics reveal three critical issues: First, a severe shortage of certified hairdresser professionals—only 18% of HCMC's 25,000+ hairstylists hold formal vocational qualifications (Vietnam Ministry of Labor Statistics, 2023). Second, consumer expectations are rapidly evolving; 74% of HCMC residents now prioritize salon experience over price (Nielsen Vietnam Report, 2024), yet most hairdressers lack data-driven customer engagement strategies. Third, the sector remains vulnerable to external shocks—such as supply chain disruptions for premium haircare products and digital transformation pressures—due to inadequate market research infrastructure. Without systematic investigation into these dynamics, hairdresser businesses risk stagnation in a competitive market projected to reach $1.2 billion by 2027 (Fitch Solutions). This Research Proposal directly confronts this knowledge deficit through targeted empirical analysis.</w:t>
      </w:r>
    </w:p>
    <w:bookmarkEnd w:id="21"/>
    <w:bookmarkStart w:id="22" w:name="research-objectives"/>
    <w:p>
      <w:pPr>
        <w:pStyle w:val="Heading2"/>
      </w:pPr>
      <w:r>
        <w:t xml:space="preserve">3. Research Objectives</w:t>
      </w:r>
    </w:p>
    <w:p>
      <w:pPr>
        <w:pStyle w:val="FirstParagraph"/>
      </w:pPr>
      <w:r>
        <w:t xml:space="preserve">This study aims to deliver actionable insights for hairdresser professionals and policymakers in Vietnam Ho Chi Minh City through four core objectives:</w:t>
      </w:r>
    </w:p>
    <w:p>
      <w:pPr>
        <w:numPr>
          <w:ilvl w:val="0"/>
          <w:numId w:val="1001"/>
        </w:numPr>
        <w:pStyle w:val="Compact"/>
      </w:pPr>
      <w:r>
        <w:rPr>
          <w:bCs/>
          <w:b/>
        </w:rPr>
        <w:t xml:space="preserve">Market Mapping:</w:t>
      </w:r>
      <w:r>
        <w:t xml:space="preserve"> </w:t>
      </w:r>
      <w:r>
        <w:t xml:space="preserve">Quantify the current landscape of hairdresser services across HCMC’s five districts (District 1, 3, 5, 7, and Binh Thanh), analyzing service tiers (budget to luxury), pricing structures ($5-$60 per service), and geographical distribution patterns.</w:t>
      </w:r>
    </w:p>
    <w:p>
      <w:pPr>
        <w:numPr>
          <w:ilvl w:val="0"/>
          <w:numId w:val="1001"/>
        </w:numPr>
        <w:pStyle w:val="Compact"/>
      </w:pPr>
      <w:r>
        <w:rPr>
          <w:bCs/>
          <w:b/>
        </w:rPr>
        <w:t xml:space="preserve">Consumer Behavior Analysis:</w:t>
      </w:r>
      <w:r>
        <w:t xml:space="preserve"> </w:t>
      </w:r>
      <w:r>
        <w:t xml:space="preserve">Identify key drivers of customer loyalty among HCMC residents through segmentation by age (18-35, 36-50), income brackets, and digital engagement levels (e.g., social media usage for salon discovery).</w:t>
      </w:r>
    </w:p>
    <w:p>
      <w:pPr>
        <w:numPr>
          <w:ilvl w:val="0"/>
          <w:numId w:val="1001"/>
        </w:numPr>
        <w:pStyle w:val="Compact"/>
      </w:pPr>
      <w:r>
        <w:rPr>
          <w:bCs/>
          <w:b/>
        </w:rPr>
        <w:t xml:space="preserve">Trend Assessment:</w:t>
      </w:r>
      <w:r>
        <w:t xml:space="preserve"> </w:t>
      </w:r>
      <w:r>
        <w:t xml:space="preserve">Evaluate the adoption rate of emerging trends—such as sustainable haircare products, virtual consultation tools, and AI-driven styling recommendations—among hairdresser businesses in Vietnam Ho Chi Minh City.</w:t>
      </w:r>
    </w:p>
    <w:p>
      <w:pPr>
        <w:numPr>
          <w:ilvl w:val="0"/>
          <w:numId w:val="1001"/>
        </w:numPr>
        <w:pStyle w:val="Compact"/>
      </w:pPr>
      <w:r>
        <w:rPr>
          <w:bCs/>
          <w:b/>
        </w:rPr>
        <w:t xml:space="preserve">Capacity Building Framework:</w:t>
      </w:r>
      <w:r>
        <w:t xml:space="preserve"> </w:t>
      </w:r>
      <w:r>
        <w:t xml:space="preserve">Develop a practical certification roadmap for hairdressers addressing skill gaps in technical expertise (color science, texture management), business acumen, and digital literacy.</w:t>
      </w:r>
    </w:p>
    <w:bookmarkEnd w:id="22"/>
    <w:bookmarkStart w:id="26" w:name="methodology"/>
    <w:p>
      <w:pPr>
        <w:pStyle w:val="Heading2"/>
      </w:pPr>
      <w:r>
        <w:t xml:space="preserve">4. Methodology</w:t>
      </w:r>
    </w:p>
    <w:p>
      <w:pPr>
        <w:pStyle w:val="FirstParagraph"/>
      </w:pPr>
      <w:r>
        <w:t xml:space="preserve">This mixed-methods research will deploy a three-phase approach tailored to Vietnam Ho Chi Minh City's urban context:</w:t>
      </w:r>
    </w:p>
    <w:bookmarkStart w:id="23" w:name="phase-1-quantitative-survey-months-1-3"/>
    <w:p>
      <w:pPr>
        <w:pStyle w:val="Heading3"/>
      </w:pPr>
      <w:r>
        <w:t xml:space="preserve">Phase 1: Quantitative Survey (Months 1-3)</w:t>
      </w:r>
    </w:p>
    <w:p>
      <w:pPr>
        <w:numPr>
          <w:ilvl w:val="0"/>
          <w:numId w:val="1002"/>
        </w:numPr>
        <w:pStyle w:val="Compact"/>
      </w:pPr>
      <w:r>
        <w:t xml:space="preserve">Administer structured questionnaires to 600 HCMC residents across diverse neighborhoods using stratified random sampling.</w:t>
      </w:r>
    </w:p>
    <w:p>
      <w:pPr>
        <w:numPr>
          <w:ilvl w:val="0"/>
          <w:numId w:val="1002"/>
        </w:numPr>
        <w:pStyle w:val="Compact"/>
      </w:pPr>
      <w:r>
        <w:t xml:space="preserve">Collect data on service frequency, spending habits, brand preferences, and digital interaction patterns via mobile apps (e.g., Grab, Zalo).</w:t>
      </w:r>
    </w:p>
    <w:bookmarkEnd w:id="23"/>
    <w:bookmarkStart w:id="24" w:name="phase-2-qualitative-fieldwork-months-4-6"/>
    <w:p>
      <w:pPr>
        <w:pStyle w:val="Heading3"/>
      </w:pPr>
      <w:r>
        <w:t xml:space="preserve">Phase 2: Qualitative Fieldwork (Months 4-6)</w:t>
      </w:r>
    </w:p>
    <w:p>
      <w:pPr>
        <w:numPr>
          <w:ilvl w:val="0"/>
          <w:numId w:val="1003"/>
        </w:numPr>
        <w:pStyle w:val="Compact"/>
      </w:pPr>
      <w:r>
        <w:t xml:space="preserve">Conduct in-depth interviews with 30 hairdresser business owners and managers representing varied service models (e.g., independent stylists, chain salons like "The Salon" or "Beauty First").</w:t>
      </w:r>
    </w:p>
    <w:p>
      <w:pPr>
        <w:numPr>
          <w:ilvl w:val="0"/>
          <w:numId w:val="1003"/>
        </w:numPr>
        <w:pStyle w:val="Compact"/>
      </w:pPr>
      <w:r>
        <w:t xml:space="preserve">Organize focus groups (4 groups × 8 participants) at key HCMC locations to explore unmet needs around hygiene standards, pricing transparency, and service customization.</w:t>
      </w:r>
    </w:p>
    <w:bookmarkEnd w:id="24"/>
    <w:bookmarkStart w:id="25" w:name="X071aeb13f3456e6c5c953e2be8c5c1c31a6bcf5"/>
    <w:p>
      <w:pPr>
        <w:pStyle w:val="Heading3"/>
      </w:pPr>
      <w:r>
        <w:t xml:space="preserve">Phase 3: Data Synthesis &amp; Strategy Development (Months 7-9)</w:t>
      </w:r>
    </w:p>
    <w:p>
      <w:pPr>
        <w:numPr>
          <w:ilvl w:val="0"/>
          <w:numId w:val="1004"/>
        </w:numPr>
        <w:pStyle w:val="Compact"/>
      </w:pPr>
      <w:r>
        <w:t xml:space="preserve">Apply thematic analysis to qualitative data and regression modeling for survey results using SPSS.</w:t>
      </w:r>
    </w:p>
    <w:p>
      <w:pPr>
        <w:numPr>
          <w:ilvl w:val="0"/>
          <w:numId w:val="1004"/>
        </w:numPr>
        <w:pStyle w:val="Compact"/>
      </w:pPr>
      <w:r>
        <w:t xml:space="preserve">Co-create industry-specific recommendations with HCMC’s Department of Industry and Trade and the Vietnam Hairdressers Association.</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delivering four transformative outcomes for Vietnam Ho Chi Minh City's hairdresser ecosystem:</w:t>
      </w:r>
    </w:p>
    <w:p>
      <w:pPr>
        <w:numPr>
          <w:ilvl w:val="0"/>
          <w:numId w:val="1005"/>
        </w:numPr>
        <w:pStyle w:val="Compact"/>
      </w:pPr>
      <w:r>
        <w:rPr>
          <w:bCs/>
          <w:b/>
        </w:rPr>
        <w:t xml:space="preserve">Comprehensive Market Atlas:</w:t>
      </w:r>
      <w:r>
        <w:t xml:space="preserve"> </w:t>
      </w:r>
      <w:r>
        <w:t xml:space="preserve">A district-level heatmap of hairdresser density, service quality indicators, and unmet demand zones—enabling strategic expansion planning for existing businesses.</w:t>
      </w:r>
    </w:p>
    <w:p>
      <w:pPr>
        <w:numPr>
          <w:ilvl w:val="0"/>
          <w:numId w:val="1005"/>
        </w:numPr>
        <w:pStyle w:val="Compact"/>
      </w:pPr>
      <w:r>
        <w:rPr>
          <w:bCs/>
          <w:b/>
        </w:rPr>
        <w:t xml:space="preserve">Consumer Persona Profiles:</w:t>
      </w:r>
      <w:r>
        <w:t xml:space="preserve"> </w:t>
      </w:r>
      <w:r>
        <w:t xml:space="preserve">Data-driven customer archetypes (e.g., "Digital-First Young Professional" or "Value-Conscious Family Caregiver") to guide targeted marketing and service design.</w:t>
      </w:r>
    </w:p>
    <w:p>
      <w:pPr>
        <w:numPr>
          <w:ilvl w:val="0"/>
          <w:numId w:val="1005"/>
        </w:numPr>
        <w:pStyle w:val="Compact"/>
      </w:pPr>
      <w:r>
        <w:rPr>
          <w:bCs/>
          <w:b/>
        </w:rPr>
        <w:t xml:space="preserve">Sustainable Business Toolkit:</w:t>
      </w:r>
      <w:r>
        <w:t xml:space="preserve"> </w:t>
      </w:r>
      <w:r>
        <w:t xml:space="preserve">A free digital resource package for hairdressers including templates for eco-friendly product sourcing, social media engagement protocols, and customer retention frameworks.</w:t>
      </w:r>
    </w:p>
    <w:p>
      <w:pPr>
        <w:numPr>
          <w:ilvl w:val="0"/>
          <w:numId w:val="1005"/>
        </w:numPr>
        <w:pStyle w:val="Compact"/>
      </w:pPr>
      <w:r>
        <w:rPr>
          <w:bCs/>
          <w:b/>
        </w:rPr>
        <w:t xml:space="preserve">Policy Briefing Document:</w:t>
      </w:r>
      <w:r>
        <w:t xml:space="preserve"> </w:t>
      </w:r>
      <w:r>
        <w:t xml:space="preserve">Recommendations for HCMC authorities to streamline hairdressing vocational certifications and establish industry standards (e.g., hygiene audit systems) through collaboration with the Ministry of Education.</w:t>
      </w:r>
    </w:p>
    <w:p>
      <w:pPr>
        <w:pStyle w:val="FirstParagraph"/>
      </w:pPr>
      <w:r>
        <w:t xml:space="preserve">The significance extends beyond commercial gains: By elevating professional standards, this research directly supports Vietnam’s National Target Program on New Rural Development by creating skilled jobs in HCMC's service sector. For hairdresser businesses, it transforms operational uncertainty into growth opportunities—particularly relevant as Vietnamese consumers increasingly view hair care as a lifestyle investment rather than a basic utility.</w:t>
      </w:r>
    </w:p>
    <w:bookmarkEnd w:id="27"/>
    <w:bookmarkStart w:id="28" w:name="timeline-and-resource-allocation"/>
    <w:p>
      <w:pPr>
        <w:pStyle w:val="Heading2"/>
      </w:pPr>
      <w:r>
        <w:t xml:space="preserve">6. Timeline and Resource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Cultural adaptation of instruments; Sampling protocol validated with HCMC University of Technology and Education</w:t>
            </w:r>
          </w:p>
        </w:tc>
      </w:tr>
      <w:tr>
        <w:tc>
          <w:tcPr/>
          <w:p>
            <w:pPr>
              <w:pStyle w:val="Compact"/>
              <w:jc w:val="left"/>
            </w:pPr>
            <w:r>
              <w:t xml:space="preserve">Data Collection (Fieldwork)</w:t>
            </w:r>
          </w:p>
        </w:tc>
        <w:tc>
          <w:tcPr/>
          <w:p>
            <w:pPr>
              <w:pStyle w:val="Compact"/>
              <w:jc w:val="left"/>
            </w:pPr>
            <w:r>
              <w:t xml:space="preserve">Month 3-6</w:t>
            </w:r>
          </w:p>
        </w:tc>
        <w:tc>
          <w:tcPr/>
          <w:p>
            <w:pPr>
              <w:pStyle w:val="Compact"/>
              <w:jc w:val="left"/>
            </w:pPr>
            <w:r>
              <w:t xml:space="preserve">Completed survey datasets; Transcribed interview transcripts</w:t>
            </w:r>
          </w:p>
        </w:tc>
      </w:tr>
      <w:tr>
        <w:tc>
          <w:tcPr/>
          <w:p>
            <w:pPr>
              <w:pStyle w:val="Compact"/>
              <w:jc w:val="left"/>
            </w:pPr>
            <w:r>
              <w:t xml:space="preserve">Data Analysis &amp; Strategy Drafting</w:t>
            </w:r>
          </w:p>
        </w:tc>
        <w:tc>
          <w:tcPr/>
          <w:p>
            <w:pPr>
              <w:pStyle w:val="Compact"/>
              <w:jc w:val="left"/>
            </w:pPr>
            <w:r>
              <w:t xml:space="preserve">Month 7-8</w:t>
            </w:r>
          </w:p>
          <w:p>
            <w:pPr>
              <w:jc w:val="left"/>
            </w:pPr>
            <w:r>
              <w:t xml:space="preserve">Audit Trail Report: Compliance with Vietnam’s Data Privacy Law No. 12/2019/ND-CP ensuring all participant data is anonymized and stored locally.</w:t>
            </w:r>
          </w:p>
        </w:tc>
        <w:tc>
          <w:tcPr/>
          <w:p>
            <w:pPr>
              <w:pStyle w:val="Compact"/>
            </w:pPr>
          </w:p>
        </w:tc>
      </w:tr>
      <w:tr>
        <w:tc>
          <w:tcPr/>
          <w:p>
            <w:pPr>
              <w:pStyle w:val="Compact"/>
              <w:jc w:val="left"/>
            </w:pPr>
            <w:r>
              <w:t xml:space="preserve">Final Report &amp; Stakeholder Workshop</w:t>
            </w:r>
          </w:p>
        </w:tc>
        <w:tc>
          <w:tcPr/>
          <w:p>
            <w:pPr>
              <w:pStyle w:val="Compact"/>
              <w:jc w:val="left"/>
            </w:pPr>
            <w:r>
              <w:t xml:space="preserve">Month 9</w:t>
            </w:r>
          </w:p>
        </w:tc>
        <w:tc>
          <w:tcPr/>
          <w:p>
            <w:pPr>
              <w:pStyle w:val="Compact"/>
              <w:jc w:val="left"/>
            </w:pPr>
            <w:r>
              <w:t xml:space="preserve">Publicly accessible digital report; HCMC Chamber of Commerce workshop with hairdresser associations</w:t>
            </w:r>
          </w:p>
        </w:tc>
      </w:tr>
    </w:tbl>
    <w:p>
      <w:pPr>
        <w:pStyle w:val="BodyText"/>
      </w:pPr>
      <w:r>
        <w:t xml:space="preserve">Budget: Total $38,500 (USD) covering fieldwork logistics, translation services (for Vietnamese-English data), and dissemination activities. 75% allocated to local research assistants from HCMC-based universities to ensure cultural nuance.</w:t>
      </w:r>
    </w:p>
    <w:bookmarkEnd w:id="28"/>
    <w:bookmarkStart w:id="29" w:name="conclusion"/>
    <w:p>
      <w:pPr>
        <w:pStyle w:val="Heading2"/>
      </w:pPr>
      <w:r>
        <w:t xml:space="preserve">7. Conclusion</w:t>
      </w:r>
    </w:p>
    <w:p>
      <w:pPr>
        <w:pStyle w:val="FirstParagraph"/>
      </w:pPr>
      <w:r>
        <w:t xml:space="preserve">The hairdresser profession in Vietnam Ho Chi Minh City is at a pivotal inflection point—simultaneously facing unprecedented opportunity and systemic challenges. This Research Proposal provides the structured methodology required to transform fragmented industry practices into a cohesive, data-driven sector capable of contributing significantly to HCMC’s status as Southeast Asia’s leading beauty destination. By centering Vietnamese hairdressers' voices and contextualizing findings within Ho Chi Minh City's unique urban fabric, this study will deliver not merely academic insights but actionable blueprints for professional growth. As the demand for personalized, high-quality haircare services surges in Vietnam, investing in this research represents a strategic commitment to empowering local talent while enhancing the city's global competitiveness. Ultimately, it repositions the hairdresser from a service provider to a key architect of HCMC’s evolving cultural and economic identity.</w:t>
      </w:r>
    </w:p>
    <w:bookmarkEnd w:id="29"/>
    <w:p>
      <w:pPr>
        <w:pStyle w:val="BodyText"/>
      </w:pPr>
      <w:r>
        <w:rPr>
          <w:bCs/>
          <w:b/>
        </w:rPr>
        <w:t xml:space="preserve">Research Proposal</w:t>
      </w:r>
      <w:r>
        <w:t xml:space="preserve"> </w:t>
      </w:r>
      <w:r>
        <w:t xml:space="preserve">| Prepared for: Vietnam Ho Chi Minh City Department of Industry and Trade &amp; ASEAN Beauty Industry Alliance | Word Count: 852</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Vietnam Ho Chi Minh City</dc:title>
  <dc:creator/>
  <dc:language>en</dc:language>
  <cp:keywords/>
  <dcterms:created xsi:type="dcterms:W3CDTF">2026-07-24T17:50:43Z</dcterms:created>
  <dcterms:modified xsi:type="dcterms:W3CDTF">2026-07-24T17:50:43Z</dcterms:modified>
</cp:coreProperties>
</file>

<file path=docProps/custom.xml><?xml version="1.0" encoding="utf-8"?>
<Properties xmlns="http://schemas.openxmlformats.org/officeDocument/2006/custom-properties" xmlns:vt="http://schemas.openxmlformats.org/officeDocument/2006/docPropsVTypes"/>
</file>