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Dhaka,</w:t>
      </w:r>
      <w:r>
        <w:t xml:space="preserve"> </w:t>
      </w:r>
      <w:r>
        <w:t xml:space="preserve">Bangladesh</w:t>
      </w:r>
    </w:p>
    <w:bookmarkStart w:id="31" w:name="X2e3b900d71fa037963b3f6f3fdda4ad36a1d0ce"/>
    <w:p>
      <w:pPr>
        <w:pStyle w:val="Heading1"/>
      </w:pPr>
      <w:r>
        <w:t xml:space="preserve">Research Proposal: Strategic Evolution of the Human Resources Manager in Dhaka, Bangladesh's Corporate Landscape</w:t>
      </w:r>
    </w:p>
    <w:bookmarkStart w:id="20" w:name="i.-introduction-and-background"/>
    <w:p>
      <w:pPr>
        <w:pStyle w:val="Heading2"/>
      </w:pPr>
      <w:r>
        <w:t xml:space="preserve">I. Introduction and Background</w:t>
      </w:r>
    </w:p>
    <w:p>
      <w:pPr>
        <w:pStyle w:val="FirstParagraph"/>
      </w:pPr>
      <w:r>
        <w:t xml:space="preserve">The human resources (HR) function has undergone transformative evolution in Bangladesh's dynamic economic environment, particularly within Dhaka's rapidly expanding corporate sector. As Bangladesh emerges as a global manufacturing hub with an estimated 3 million workers in the Ready-Made Garment (RMG) industry alone, the role of the Human Resources Manager transcends administrative duties to become a strategic business partner. In Dhaka—a city where over 15 million people form one of Asia's most densely populated urban centers—the HR Manager confronts unique challenges including cultural diversity, regulatory complexities under Bangladesh Labour Act 2006, and high talent turnover rates exceeding 35% in key sectors. This research investigates how contemporary Human Resources Managers in Dhaka are adapting to these pressures while navigating the tension between traditional hierarchical management styles and emerging global best practices.</w:t>
      </w:r>
    </w:p>
    <w:bookmarkEnd w:id="20"/>
    <w:bookmarkStart w:id="21" w:name="ii.-problem-statement"/>
    <w:p>
      <w:pPr>
        <w:pStyle w:val="Heading2"/>
      </w:pPr>
      <w:r>
        <w:t xml:space="preserve">II. Problem Statement</w:t>
      </w:r>
    </w:p>
    <w:p>
      <w:pPr>
        <w:pStyle w:val="FirstParagraph"/>
      </w:pPr>
      <w:r>
        <w:t xml:space="preserve">Despite Bangladesh's economic growth (averaging 6.5% annually since 2018), Dhaka-based organizations face critical HR challenges:</w:t>
      </w:r>
    </w:p>
    <w:p>
      <w:pPr>
        <w:numPr>
          <w:ilvl w:val="0"/>
          <w:numId w:val="1001"/>
        </w:numPr>
        <w:pStyle w:val="Compact"/>
      </w:pPr>
      <w:r>
        <w:t xml:space="preserve">47% of companies report severe talent acquisition difficulties in Dhaka due to skills mismatches (ILO Bangladesh, 2023)</w:t>
      </w:r>
    </w:p>
    <w:p>
      <w:pPr>
        <w:numPr>
          <w:ilvl w:val="0"/>
          <w:numId w:val="1001"/>
        </w:numPr>
        <w:pStyle w:val="Compact"/>
      </w:pPr>
      <w:r>
        <w:t xml:space="preserve">Only 18% of HR Managers in Dhaka utilize data-driven recruitment strategies (Bangladesh Institute of Development Studies, 2022)</w:t>
      </w:r>
    </w:p>
    <w:p>
      <w:pPr>
        <w:numPr>
          <w:ilvl w:val="0"/>
          <w:numId w:val="1001"/>
        </w:numPr>
        <w:pStyle w:val="Compact"/>
      </w:pPr>
      <w:r>
        <w:t xml:space="preserve">Gender disparity persists with women comprising just 14% of senior HR leadership roles despite holding 35% of entry-level positions</w:t>
      </w:r>
    </w:p>
    <w:p>
      <w:pPr>
        <w:pStyle w:val="FirstParagraph"/>
      </w:pPr>
      <w:r>
        <w:t xml:space="preserve">Current HR practices in Dhaka often remain reactive rather than strategic, failing to address systemic issues like workplace safety violations (notably following the Rana Plaza collapse) and digital transformation readiness. This research directly addresses the urgent need to redefine the Human Resources Manager's role as a catalyst for sustainable organizational growth within Bangladesh's socio-economic context.</w:t>
      </w:r>
    </w:p>
    <w:bookmarkEnd w:id="21"/>
    <w:bookmarkStart w:id="22" w:name="X390ad087672a0c2b92b4b54e05952013b5ec0c9"/>
    <w:p>
      <w:pPr>
        <w:pStyle w:val="Heading2"/>
      </w:pPr>
      <w:r>
        <w:t xml:space="preserve">III. Literature Review (Contextual Framework)</w:t>
      </w:r>
    </w:p>
    <w:p>
      <w:pPr>
        <w:pStyle w:val="FirstParagraph"/>
      </w:pPr>
      <w:r>
        <w:t xml:space="preserve">Existing scholarship on HR management in South Asia emphasizes cultural determinants like collectivism and hierarchical structures (Hofstede, 2010), yet lacks Dhaka-specific analysis. Studies by Khan (2019) identified "cultural resistance to performance management systems" as a key barrier in Bangladeshi firms, while Ahmed &amp; Rahman (2021) documented how HR Managers navigate between traditional nepotism practices and merit-based systems. Critically, no recent research examines how Dhaka's unique urban challenges—traffic congestion causing 3-hour daily commutes, monsoon-related operational disruptions, and rapidly changing labor laws—reshape HR strategy implementation. This gap necessitates context-specific investigation.</w:t>
      </w:r>
    </w:p>
    <w:bookmarkEnd w:id="22"/>
    <w:bookmarkStart w:id="23" w:name="iv.-research-objectives-and-questions"/>
    <w:p>
      <w:pPr>
        <w:pStyle w:val="Heading2"/>
      </w:pPr>
      <w:r>
        <w:t xml:space="preserve">IV. Research Objectives and Questions</w:t>
      </w:r>
    </w:p>
    <w:p>
      <w:pPr>
        <w:pStyle w:val="FirstParagraph"/>
      </w:pPr>
      <w:r>
        <w:t xml:space="preserve">This study aims to:</w:t>
      </w:r>
    </w:p>
    <w:p>
      <w:pPr>
        <w:numPr>
          <w:ilvl w:val="0"/>
          <w:numId w:val="1002"/>
        </w:numPr>
        <w:pStyle w:val="Compact"/>
      </w:pPr>
      <w:r>
        <w:t xml:space="preserve">Map the evolving responsibilities of Human Resources Managers across Dhaka's diverse sectors (manufacturing, IT, finance)</w:t>
      </w:r>
    </w:p>
    <w:p>
      <w:pPr>
        <w:numPr>
          <w:ilvl w:val="0"/>
          <w:numId w:val="1002"/>
        </w:numPr>
        <w:pStyle w:val="Compact"/>
      </w:pPr>
      <w:r>
        <w:t xml:space="preserve">Analyze how cultural norms influence HR strategy formulation in Dhaka's corporate environment</w:t>
      </w:r>
    </w:p>
    <w:p>
      <w:pPr>
        <w:numPr>
          <w:ilvl w:val="0"/>
          <w:numId w:val="1002"/>
        </w:numPr>
        <w:pStyle w:val="Compact"/>
      </w:pPr>
      <w:r>
        <w:t xml:space="preserve">Evaluate the impact of digital HR tools adoption on operational efficiency in Dhaka-based organizations</w:t>
      </w:r>
    </w:p>
    <w:p>
      <w:pPr>
        <w:pStyle w:val="FirstParagraph"/>
      </w:pPr>
      <w:r>
        <w:t xml:space="preserve">Specific research questions include:</w:t>
      </w:r>
    </w:p>
    <w:p>
      <w:pPr>
        <w:numPr>
          <w:ilvl w:val="0"/>
          <w:numId w:val="1003"/>
        </w:numPr>
        <w:pStyle w:val="Compact"/>
      </w:pPr>
      <w:r>
        <w:t xml:space="preserve">How do Human Resources Managers in Dhaka balance compliance with Bangladesh Labour Act 2006 and progressive workplace innovation?</w:t>
      </w:r>
    </w:p>
    <w:p>
      <w:pPr>
        <w:numPr>
          <w:ilvl w:val="0"/>
          <w:numId w:val="1003"/>
        </w:numPr>
        <w:pStyle w:val="Compact"/>
      </w:pPr>
      <w:r>
        <w:t xml:space="preserve">To what extent does urban infrastructure (e.g., transportation, power reliability) constrain HR function effectiveness in Dhaka?</w:t>
      </w:r>
    </w:p>
    <w:p>
      <w:pPr>
        <w:numPr>
          <w:ilvl w:val="0"/>
          <w:numId w:val="1003"/>
        </w:numPr>
        <w:pStyle w:val="Compact"/>
      </w:pPr>
      <w:r>
        <w:t xml:space="preserve">What unique challenges do Women HR Managers face when implementing DEI initiatives in Dhaka's corporate culture?</w:t>
      </w:r>
    </w:p>
    <w:bookmarkEnd w:id="23"/>
    <w:bookmarkStart w:id="26" w:name="v.-methodology"/>
    <w:p>
      <w:pPr>
        <w:pStyle w:val="Heading2"/>
      </w:pPr>
      <w:r>
        <w:t xml:space="preserve">V. Methodology</w:t>
      </w:r>
    </w:p>
    <w:p>
      <w:pPr>
        <w:pStyle w:val="FirstParagraph"/>
      </w:pPr>
      <w:r>
        <w:t xml:space="preserve">A mixed-methods approach will be employed to capture Dhaka's complex HR landscape:</w:t>
      </w:r>
    </w:p>
    <w:bookmarkStart w:id="24" w:name="quantitative-component-60"/>
    <w:p>
      <w:pPr>
        <w:pStyle w:val="Heading3"/>
      </w:pPr>
      <w:r>
        <w:t xml:space="preserve">Quantitative Component (60%):</w:t>
      </w:r>
    </w:p>
    <w:p>
      <w:pPr>
        <w:pStyle w:val="FirstParagraph"/>
      </w:pPr>
      <w:r>
        <w:t xml:space="preserve">An online survey targeting 300+ Human Resources Managers across Dhaka's top 100 companies (selected via Bangladesh Association of Software and Services Companies and RMG sector associations), measuring:</w:t>
      </w:r>
    </w:p>
    <w:p>
      <w:pPr>
        <w:numPr>
          <w:ilvl w:val="0"/>
          <w:numId w:val="1004"/>
        </w:numPr>
        <w:pStyle w:val="Compact"/>
      </w:pPr>
      <w:r>
        <w:t xml:space="preserve">Strategic involvement level (1-5 scale)</w:t>
      </w:r>
    </w:p>
    <w:p>
      <w:pPr>
        <w:numPr>
          <w:ilvl w:val="0"/>
          <w:numId w:val="1004"/>
        </w:numPr>
        <w:pStyle w:val="Compact"/>
      </w:pPr>
      <w:r>
        <w:t xml:space="preserve">Talent retention metrics</w:t>
      </w:r>
    </w:p>
    <w:p>
      <w:pPr>
        <w:numPr>
          <w:ilvl w:val="0"/>
          <w:numId w:val="1004"/>
        </w:numPr>
        <w:pStyle w:val="Compact"/>
      </w:pPr>
      <w:r>
        <w:t xml:space="preserve">Technology adoption index</w:t>
      </w:r>
    </w:p>
    <w:bookmarkEnd w:id="24"/>
    <w:bookmarkStart w:id="25" w:name="qualitative-component-40"/>
    <w:p>
      <w:pPr>
        <w:pStyle w:val="Heading3"/>
      </w:pPr>
      <w:r>
        <w:t xml:space="preserve">Qualitative Component (40%):</w:t>
      </w:r>
    </w:p>
    <w:p>
      <w:pPr>
        <w:pStyle w:val="FirstParagraph"/>
      </w:pPr>
      <w:r>
        <w:t xml:space="preserve">Focus group discussions with 25 HR Managers (diversified by industry and gender) and in-depth interviews with 15 senior HR executives. Key themes will explore:</w:t>
      </w:r>
    </w:p>
    <w:p>
      <w:pPr>
        <w:numPr>
          <w:ilvl w:val="0"/>
          <w:numId w:val="1005"/>
        </w:numPr>
        <w:pStyle w:val="Compact"/>
      </w:pPr>
      <w:r>
        <w:t xml:space="preserve">Cultural negotiation tactics for performance management</w:t>
      </w:r>
    </w:p>
    <w:p>
      <w:pPr>
        <w:numPr>
          <w:ilvl w:val="0"/>
          <w:numId w:val="1005"/>
        </w:numPr>
        <w:pStyle w:val="Compact"/>
      </w:pPr>
      <w:r>
        <w:t xml:space="preserve">Adaptation strategies for Dhaka-specific operational challenges</w:t>
      </w:r>
    </w:p>
    <w:p>
      <w:pPr>
        <w:numPr>
          <w:ilvl w:val="0"/>
          <w:numId w:val="1005"/>
        </w:numPr>
        <w:pStyle w:val="Compact"/>
      </w:pPr>
      <w:r>
        <w:t xml:space="preserve">Perceptions of leadership development needs</w:t>
      </w:r>
    </w:p>
    <w:p>
      <w:pPr>
        <w:pStyle w:val="FirstParagraph"/>
      </w:pPr>
      <w:r>
        <w:t xml:space="preserve">Data collection will occur between January-March 2025, with analysis using SPSS (quantitative) and NVivo (qualitative). Ethical clearance will be obtained from Dhaka University's IRB.</w:t>
      </w:r>
    </w:p>
    <w:bookmarkEnd w:id="25"/>
    <w:bookmarkEnd w:id="26"/>
    <w:bookmarkStart w:id="27" w:name="vi.-significance-of-the-study"/>
    <w:p>
      <w:pPr>
        <w:pStyle w:val="Heading2"/>
      </w:pPr>
      <w:r>
        <w:t xml:space="preserve">VI. Significance of the Study</w:t>
      </w:r>
    </w:p>
    <w:p>
      <w:pPr>
        <w:pStyle w:val="FirstParagraph"/>
      </w:pPr>
      <w:r>
        <w:t xml:space="preserve">This research offers transformative potential for Bangladesh's development:</w:t>
      </w:r>
    </w:p>
    <w:p>
      <w:pPr>
        <w:numPr>
          <w:ilvl w:val="0"/>
          <w:numId w:val="1006"/>
        </w:numPr>
        <w:pStyle w:val="Compact"/>
      </w:pPr>
      <w:r>
        <w:rPr>
          <w:bCs/>
          <w:b/>
        </w:rPr>
        <w:t xml:space="preserve">Organizational Impact:</w:t>
      </w:r>
      <w:r>
        <w:t xml:space="preserve"> </w:t>
      </w:r>
      <w:r>
        <w:t xml:space="preserve">Provides Dhaka-based firms with evidence-based HR strategy frameworks to reduce turnover costs (estimated at 150% of annual salary per departure, World Bank, 2023)</w:t>
      </w:r>
    </w:p>
    <w:p>
      <w:pPr>
        <w:numPr>
          <w:ilvl w:val="0"/>
          <w:numId w:val="1006"/>
        </w:numPr>
        <w:pStyle w:val="Compact"/>
      </w:pPr>
      <w:r>
        <w:rPr>
          <w:bCs/>
          <w:b/>
        </w:rPr>
        <w:t xml:space="preserve">National Development:</w:t>
      </w:r>
      <w:r>
        <w:t xml:space="preserve"> </w:t>
      </w:r>
      <w:r>
        <w:t xml:space="preserve">Addresses Bangladesh's human capital development gap; skilled HR leadership directly correlates with foreign investment attraction (78% of MNCs cite HR quality as critical in site selection per UNCTAD 2024)</w:t>
      </w:r>
    </w:p>
    <w:p>
      <w:pPr>
        <w:numPr>
          <w:ilvl w:val="0"/>
          <w:numId w:val="1006"/>
        </w:numPr>
        <w:pStyle w:val="Compact"/>
      </w:pPr>
      <w:r>
        <w:rPr>
          <w:bCs/>
          <w:b/>
        </w:rPr>
        <w:t xml:space="preserve">Gender Equity:</w:t>
      </w:r>
      <w:r>
        <w:t xml:space="preserve"> </w:t>
      </w:r>
      <w:r>
        <w:t xml:space="preserve">Will highlight pathways for women's advancement in Dhaka's HR leadership, supporting SDG 5 implementation</w:t>
      </w:r>
    </w:p>
    <w:p>
      <w:pPr>
        <w:numPr>
          <w:ilvl w:val="0"/>
          <w:numId w:val="1006"/>
        </w:numPr>
        <w:pStyle w:val="Compact"/>
      </w:pPr>
      <w:r>
        <w:rPr>
          <w:bCs/>
          <w:b/>
        </w:rPr>
        <w:t xml:space="preserve">Policymaking Value:</w:t>
      </w:r>
      <w:r>
        <w:t xml:space="preserve"> </w:t>
      </w:r>
      <w:r>
        <w:t xml:space="preserve">Findings will inform Bangladesh Labour Ministry's upcoming National HR Policy revision (2026)</w:t>
      </w:r>
    </w:p>
    <w:bookmarkEnd w:id="27"/>
    <w:bookmarkStart w:id="28" w:name="vii.-expected-outcomes-and-dissemination"/>
    <w:p>
      <w:pPr>
        <w:pStyle w:val="Heading2"/>
      </w:pPr>
      <w:r>
        <w:t xml:space="preserve">VII. Expected Outcomes and Dissemination</w:t>
      </w:r>
    </w:p>
    <w:p>
      <w:pPr>
        <w:pStyle w:val="FirstParagraph"/>
      </w:pPr>
      <w:r>
        <w:t xml:space="preserve">The research anticipates developing a "Dhaka HR Maturity Model" benchmarking organizational readiness across strategic, operational and cultural dimensions. Key deliverables include:</w:t>
      </w:r>
    </w:p>
    <w:p>
      <w:pPr>
        <w:numPr>
          <w:ilvl w:val="0"/>
          <w:numId w:val="1007"/>
        </w:numPr>
        <w:pStyle w:val="Compact"/>
      </w:pPr>
      <w:r>
        <w:t xml:space="preserve">Practical toolkit for Dhaka HR Managers: Sector-specific implementation guides addressing local challenges</w:t>
      </w:r>
    </w:p>
    <w:p>
      <w:pPr>
        <w:numPr>
          <w:ilvl w:val="0"/>
          <w:numId w:val="1007"/>
        </w:numPr>
        <w:pStyle w:val="Compact"/>
      </w:pPr>
      <w:r>
        <w:t xml:space="preserve">Policy briefs for Bangladesh Ministry of Labour and Employment</w:t>
      </w:r>
    </w:p>
    <w:p>
      <w:pPr>
        <w:numPr>
          <w:ilvl w:val="0"/>
          <w:numId w:val="1007"/>
        </w:numPr>
        <w:pStyle w:val="Compact"/>
      </w:pPr>
      <w:r>
        <w:t xml:space="preserve">Academic publication in the South Asian Journal of Human Resource Management</w:t>
      </w:r>
    </w:p>
    <w:p>
      <w:pPr>
        <w:numPr>
          <w:ilvl w:val="0"/>
          <w:numId w:val="1007"/>
        </w:numPr>
        <w:pStyle w:val="Compact"/>
      </w:pPr>
      <w:r>
        <w:t xml:space="preserve">Workshop series reaching 200+ HR professionals through Dhaka Chamber of Commerce &amp; Industry partnerships</w:t>
      </w:r>
    </w:p>
    <w:bookmarkEnd w:id="28"/>
    <w:bookmarkStart w:id="29" w:name="Xa8e76379caaa2e2fea01936f0fb148502b07b15"/>
    <w:p>
      <w:pPr>
        <w:pStyle w:val="Heading2"/>
      </w:pPr>
      <w:r>
        <w:t xml:space="preserve">VIII. Conclusion: Strategic Imperative for Dhaka's Future</w:t>
      </w:r>
    </w:p>
    <w:p>
      <w:pPr>
        <w:pStyle w:val="FirstParagraph"/>
      </w:pPr>
      <w:r>
        <w:t xml:space="preserve">In Bangladesh's pivotal development phase, where Dhaka serves as both the economic engine and social laboratory for South Asia, redefining the Human Resources Manager role is not merely operational—it is existential. As this research will demonstrate, effective HR leadership in Dhaka directly enables: safer workplaces (addressing Rana Plaza legacy), skilled workforce development (critical for Bangladesh's $50 billion IT export target by 2030), and inclusive growth that empowers women in the formal economy. This study moves beyond theoretical HR discourse to deliver actionable insights for a sector where 72% of Dhaka's business leaders consider HR transformation as their top strategic priority (Bangladesh Bank, 2024). By centering Bangladesh Dhaka's unique context, we contribute to building human capital that fuels sustainable national prosperity while maintaining the cultural integrity that defines Bangladeshi workplaces.</w:t>
      </w:r>
    </w:p>
    <w:bookmarkEnd w:id="29"/>
    <w:bookmarkStart w:id="30" w:name="ix.-references-selected"/>
    <w:p>
      <w:pPr>
        <w:pStyle w:val="Heading2"/>
      </w:pPr>
      <w:r>
        <w:t xml:space="preserve">IX. References (Selected)</w:t>
      </w:r>
    </w:p>
    <w:p>
      <w:pPr>
        <w:numPr>
          <w:ilvl w:val="0"/>
          <w:numId w:val="1008"/>
        </w:numPr>
        <w:pStyle w:val="Compact"/>
      </w:pPr>
      <w:r>
        <w:t xml:space="preserve">Ahmed, M., &amp; Rahman, S. (2021). Cultural Barriers in Performance Management: Evidence from Dhaka. Journal of Asian Business Studies.</w:t>
      </w:r>
    </w:p>
    <w:p>
      <w:pPr>
        <w:numPr>
          <w:ilvl w:val="0"/>
          <w:numId w:val="1008"/>
        </w:numPr>
        <w:pStyle w:val="Compact"/>
      </w:pPr>
      <w:r>
        <w:t xml:space="preserve">Bangladesh Institute of Development Studies. (2022). HR Technology Adoption Survey Report.</w:t>
      </w:r>
    </w:p>
    <w:p>
      <w:pPr>
        <w:numPr>
          <w:ilvl w:val="0"/>
          <w:numId w:val="1008"/>
        </w:numPr>
        <w:pStyle w:val="Compact"/>
      </w:pPr>
      <w:r>
        <w:t xml:space="preserve">International Labour Organization. (2023). Bangladesh Labour Market Assessment.</w:t>
      </w:r>
    </w:p>
    <w:p>
      <w:pPr>
        <w:numPr>
          <w:ilvl w:val="0"/>
          <w:numId w:val="1008"/>
        </w:numPr>
        <w:pStyle w:val="Compact"/>
      </w:pPr>
      <w:r>
        <w:t xml:space="preserve">Khan, F. A. (2019). HR Practices in Emerging Economies: A Case Study of Dhaka. South Asian Journal of Management.</w:t>
      </w:r>
    </w:p>
    <w:p>
      <w:pPr>
        <w:numPr>
          <w:ilvl w:val="0"/>
          <w:numId w:val="1008"/>
        </w:numPr>
        <w:pStyle w:val="Compact"/>
      </w:pPr>
      <w:r>
        <w:t xml:space="preserve">World Bank Group. (2023). Cost of Turnover in Developing Economies.</w:t>
      </w:r>
    </w:p>
    <w:p>
      <w:pPr>
        <w:pStyle w:val="FirstParagraph"/>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Dhaka, Bangladesh</dc:title>
  <dc:creator/>
  <dc:language>en</dc:language>
  <cp:keywords/>
  <dcterms:created xsi:type="dcterms:W3CDTF">2026-07-21T07:55:07Z</dcterms:created>
  <dcterms:modified xsi:type="dcterms:W3CDTF">2026-07-21T07:55:07Z</dcterms:modified>
</cp:coreProperties>
</file>

<file path=docProps/custom.xml><?xml version="1.0" encoding="utf-8"?>
<Properties xmlns="http://schemas.openxmlformats.org/officeDocument/2006/custom-properties" xmlns:vt="http://schemas.openxmlformats.org/officeDocument/2006/docPropsVTypes"/>
</file>