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Canada</w:t>
      </w:r>
      <w:r>
        <w:t xml:space="preserve"> </w:t>
      </w:r>
      <w:r>
        <w:t xml:space="preserve">Vancouver</w:t>
      </w:r>
    </w:p>
    <w:bookmarkStart w:id="32" w:name="X89e1fcb0ea67ba8a69ce1adbd07ab901bb983db"/>
    <w:p>
      <w:pPr>
        <w:pStyle w:val="Heading1"/>
      </w:pPr>
      <w:r>
        <w:t xml:space="preserve">Research Proposal: Optimizing Human Resources Manager Practices for Sustainable Talent Development in Canada Vancouver's Evolving Workforce Landscape</w:t>
      </w:r>
    </w:p>
    <w:bookmarkStart w:id="20" w:name="Xe19c599a920afa4ec4037baeacae74e95957032"/>
    <w:p>
      <w:pPr>
        <w:pStyle w:val="Heading2"/>
      </w:pPr>
      <w:r>
        <w:t xml:space="preserve">I. Introduction and Contextual Significance</w:t>
      </w:r>
    </w:p>
    <w:p>
      <w:pPr>
        <w:pStyle w:val="FirstParagraph"/>
      </w:pPr>
      <w:r>
        <w:t xml:space="preserve">The rapidly transforming economic and demographic landscape of Canada Vancouver necessitates a re-evaluation of Human Resources (HR) management frameworks. As the third-largest metropolitan area in Canada with a population exceeding 2.6 million, Vancouver serves as a critical hub for technology, healthcare, environmental industries, and international trade. This research proposal addresses the urgent need to develop evidence-based strategies for</w:t>
      </w:r>
      <w:r>
        <w:t xml:space="preserve"> </w:t>
      </w:r>
      <w:r>
        <w:rPr>
          <w:bCs/>
          <w:b/>
        </w:rPr>
        <w:t xml:space="preserve">Human Resources Manager</w:t>
      </w:r>
      <w:r>
        <w:t xml:space="preserve"> </w:t>
      </w:r>
      <w:r>
        <w:t xml:space="preserve">roles within this unique context. Current challenges—including hyper-competitive talent acquisition in the tech sector (where Vancouver's startup ecosystem grows at 12% annually), rising housing costs impacting workforce retention, and complex Canadian immigration policies—demand specialized HR approaches that align with local labor market dynamics. This</w:t>
      </w:r>
      <w:r>
        <w:t xml:space="preserve"> </w:t>
      </w:r>
      <w:r>
        <w:rPr>
          <w:bCs/>
          <w:b/>
        </w:rPr>
        <w:t xml:space="preserve">Research Proposal</w:t>
      </w:r>
      <w:r>
        <w:t xml:space="preserve"> </w:t>
      </w:r>
      <w:r>
        <w:t xml:space="preserve">directly responds to these realities by investigating how</w:t>
      </w:r>
      <w:r>
        <w:t xml:space="preserve"> </w:t>
      </w:r>
      <w:r>
        <w:rPr>
          <w:bCs/>
          <w:b/>
        </w:rPr>
        <w:t xml:space="preserve">Human Resources Manager</w:t>
      </w:r>
      <w:r>
        <w:t xml:space="preserve">s in Vancouver can implement sustainable talent strategies that comply with Canadian legislation while driving organizational success.</w:t>
      </w:r>
    </w:p>
    <w:bookmarkEnd w:id="20"/>
    <w:bookmarkStart w:id="21" w:name="X3b149c698b04b819130dc8e68fa9e0033aa40a9"/>
    <w:p>
      <w:pPr>
        <w:pStyle w:val="Heading2"/>
      </w:pPr>
      <w:r>
        <w:t xml:space="preserve">II. Literature Review: Gaps in Current HR Research for Canada Vancouver</w:t>
      </w:r>
    </w:p>
    <w:p>
      <w:pPr>
        <w:pStyle w:val="FirstParagraph"/>
      </w:pPr>
      <w:r>
        <w:t xml:space="preserve">Existing literature on HR management predominantly focuses on U.S.-centric models or generic Canadian frameworks, overlooking Vancouver's distinct characteristics. Recent studies (Smith &amp; Lee, 2023; Canadian HR Association, 2024) highlight critical gaps: (1) Limited research on how Vancouver-specific factors like the $1.5M median home price affecting retention rates, (2) Insufficient analysis of Indigenous workforce integration challenges in BC's corporate sector (only 6.3% of Vancouver tech workers identify as Indigenous), and (3) Neglect of Canada's evolving immigration pathways for skilled workers post-Global Skills Strategy changes. This project fills these voids by centering Vancouver as the primary case study, acknowledging that HR strategies successful in Toronto or Montreal often fail in Vancouver due to localized economic pressures and cultural nuances.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 tailored framework for</w:t>
      </w:r>
      <w:r>
        <w:t xml:space="preserve"> </w:t>
      </w:r>
      <w:r>
        <w:rPr>
          <w:bCs/>
          <w:b/>
        </w:rPr>
        <w:t xml:space="preserve">Human Resources Manager</w:t>
      </w:r>
      <w:r>
        <w:t xml:space="preserve">s operating within the Canada Vancouver ecosystem. Specific objectives include:</w:t>
      </w:r>
    </w:p>
    <w:p>
      <w:pPr>
        <w:numPr>
          <w:ilvl w:val="0"/>
          <w:numId w:val="1001"/>
        </w:numPr>
        <w:pStyle w:val="Compact"/>
      </w:pPr>
      <w:r>
        <w:t xml:space="preserve">To analyze the impact of Vancouver's housing affordability crisis on employee retention across key industries (tech, healthcare, construction)</w:t>
      </w:r>
    </w:p>
    <w:p>
      <w:pPr>
        <w:numPr>
          <w:ilvl w:val="0"/>
          <w:numId w:val="1001"/>
        </w:numPr>
        <w:pStyle w:val="Compact"/>
      </w:pPr>
      <w:r>
        <w:t xml:space="preserve">To evaluate current Canadian immigration policy effectiveness for Vancouver-based HR teams in addressing talent shortages</w:t>
      </w:r>
    </w:p>
    <w:p>
      <w:pPr>
        <w:numPr>
          <w:ilvl w:val="0"/>
          <w:numId w:val="1001"/>
        </w:numPr>
        <w:pStyle w:val="Compact"/>
      </w:pPr>
      <w:r>
        <w:t xml:space="preserve">To identify culturally competent strategies for diversity and inclusion that align with BC's Human Rights Code and Indigenous reconciliation initiatives</w:t>
      </w:r>
    </w:p>
    <w:p>
      <w:pPr>
        <w:numPr>
          <w:ilvl w:val="0"/>
          <w:numId w:val="1001"/>
        </w:numPr>
        <w:pStyle w:val="Compact"/>
      </w:pPr>
      <w:r>
        <w:t xml:space="preserve">To develop a predictive model linking HR practices to organizational resilience in Vancouver's volatile market conditions</w:t>
      </w:r>
    </w:p>
    <w:bookmarkEnd w:id="22"/>
    <w:bookmarkStart w:id="26" w:name="X2e1265a6f8e8453ac008fcdb7ecb32d429394e8"/>
    <w:p>
      <w:pPr>
        <w:pStyle w:val="Heading2"/>
      </w:pPr>
      <w:r>
        <w:t xml:space="preserve">IV. Methodology: Mixed-Methods Approach for Vancouver Contextual Relevance</w:t>
      </w:r>
    </w:p>
    <w:p>
      <w:pPr>
        <w:pStyle w:val="FirstParagraph"/>
      </w:pPr>
      <w:r>
        <w:t xml:space="preserve">This research employs a sequential mixed-methods design over 18 months, exclusively focused on Canada Vancouver:</w:t>
      </w:r>
    </w:p>
    <w:bookmarkStart w:id="23" w:name="X64f49487b7723081b7466450fbb65c68a9202fc"/>
    <w:p>
      <w:pPr>
        <w:pStyle w:val="Heading3"/>
      </w:pPr>
      <w:r>
        <w:t xml:space="preserve">A. Phase 1: Quantitative Analysis (Months 1-6)</w:t>
      </w:r>
    </w:p>
    <w:p>
      <w:pPr>
        <w:numPr>
          <w:ilvl w:val="0"/>
          <w:numId w:val="1002"/>
        </w:numPr>
        <w:pStyle w:val="Compact"/>
      </w:pPr>
      <w:r>
        <w:t xml:space="preserve">Survey of 300+ HR professionals across Vancouver-based organizations (tech: 45%, healthcare: 25%, construction: 20%, government/NGOs:10%)</w:t>
      </w:r>
    </w:p>
    <w:p>
      <w:pPr>
        <w:numPr>
          <w:ilvl w:val="0"/>
          <w:numId w:val="1002"/>
        </w:numPr>
        <w:pStyle w:val="Compact"/>
      </w:pPr>
      <w:r>
        <w:t xml:space="preserve">Analysis of provincial labor statistics from BC Stats and Canada Labour Market Information Portal</w:t>
      </w:r>
    </w:p>
    <w:p>
      <w:pPr>
        <w:numPr>
          <w:ilvl w:val="0"/>
          <w:numId w:val="1002"/>
        </w:numPr>
        <w:pStyle w:val="Compact"/>
      </w:pPr>
      <w:r>
        <w:t xml:space="preserve">Metrics examined: Retention rates by industry, cost of talent acquisition in Vancouver vs. national average, immigration visa processing times for local employers</w:t>
      </w:r>
    </w:p>
    <w:bookmarkEnd w:id="23"/>
    <w:bookmarkStart w:id="24" w:name="X6d67e8d4311afb140db3efb340d85537db0ec6d"/>
    <w:p>
      <w:pPr>
        <w:pStyle w:val="Heading3"/>
      </w:pPr>
      <w:r>
        <w:t xml:space="preserve">B. Phase 2: Qualitative Exploration (Months 7-14)</w:t>
      </w:r>
    </w:p>
    <w:p>
      <w:pPr>
        <w:numPr>
          <w:ilvl w:val="0"/>
          <w:numId w:val="1003"/>
        </w:numPr>
        <w:pStyle w:val="Compact"/>
      </w:pPr>
      <w:r>
        <w:t xml:space="preserve">15 in-depth interviews with Vancouver-based Human Resources Manager executives at Fortune 500 companies, scale-ups, and non-profits</w:t>
      </w:r>
    </w:p>
    <w:p>
      <w:pPr>
        <w:numPr>
          <w:ilvl w:val="0"/>
          <w:numId w:val="1003"/>
        </w:numPr>
        <w:pStyle w:val="Compact"/>
      </w:pPr>
      <w:r>
        <w:t xml:space="preserve">Focus groups with HR practitioners from the Vancouver International Centre for Innovation (Vancouver) to capture sector-specific challenges</w:t>
      </w:r>
    </w:p>
    <w:p>
      <w:pPr>
        <w:numPr>
          <w:ilvl w:val="0"/>
          <w:numId w:val="1003"/>
        </w:numPr>
        <w:pStyle w:val="Compact"/>
      </w:pPr>
      <w:r>
        <w:t xml:space="preserve">Case studies of organizations successfully navigating recent labor market shifts (e.g., TELUS' Indigenous talent program, Hootsuite's remote work adaptation)</w:t>
      </w:r>
    </w:p>
    <w:bookmarkEnd w:id="24"/>
    <w:bookmarkStart w:id="25" w:name="X382761e9bf848e44c7d368f513366a1d58c5496"/>
    <w:p>
      <w:pPr>
        <w:pStyle w:val="Heading3"/>
      </w:pPr>
      <w:r>
        <w:t xml:space="preserve">C. Phase 3: Framework Development &amp; Validation (Months 15-18)</w:t>
      </w:r>
    </w:p>
    <w:p>
      <w:pPr>
        <w:numPr>
          <w:ilvl w:val="0"/>
          <w:numId w:val="1004"/>
        </w:numPr>
        <w:pStyle w:val="Compact"/>
      </w:pPr>
      <w:r>
        <w:t xml:space="preserve">Co-creation workshop with 20+ Vancouver HR Managers to refine the proposed model</w:t>
      </w:r>
    </w:p>
    <w:p>
      <w:pPr>
        <w:numPr>
          <w:ilvl w:val="0"/>
          <w:numId w:val="1004"/>
        </w:numPr>
        <w:pStyle w:val="Compact"/>
      </w:pPr>
      <w:r>
        <w:t xml:space="preserve">Validation against BC's Provincial Human Resources Strategy (2024) and Canada's National Occupational Classification standards</w:t>
      </w:r>
    </w:p>
    <w:bookmarkEnd w:id="25"/>
    <w:bookmarkEnd w:id="26"/>
    <w:bookmarkStart w:id="27" w:name="X0d87d7a2bf156dfb6fa05206bc4990f89e18f25"/>
    <w:p>
      <w:pPr>
        <w:pStyle w:val="Heading2"/>
      </w:pPr>
      <w:r>
        <w:t xml:space="preserve">V. Expected Outcomes and Significance for Canada Vancouver</w:t>
      </w:r>
    </w:p>
    <w:p>
      <w:pPr>
        <w:pStyle w:val="FirstParagraph"/>
      </w:pPr>
      <w:r>
        <w:t xml:space="preserve">This research will deliver a practical, Vancouver-specific HR management toolkit with three key outcomes:</w:t>
      </w:r>
    </w:p>
    <w:p>
      <w:pPr>
        <w:numPr>
          <w:ilvl w:val="0"/>
          <w:numId w:val="1005"/>
        </w:numPr>
        <w:pStyle w:val="Compact"/>
      </w:pPr>
      <w:r>
        <w:rPr>
          <w:bCs/>
          <w:b/>
        </w:rPr>
        <w:t xml:space="preserve">Hyperlocal Talent Retention Model</w:t>
      </w:r>
      <w:r>
        <w:t xml:space="preserve">: A predictive analytics framework incorporating housing cost indices, commute patterns (Vancouver's 45% car-dependent workforce), and industry-specific stressors to reduce turnover by 20-30% in participating organizations.</w:t>
      </w:r>
    </w:p>
    <w:p>
      <w:pPr>
        <w:numPr>
          <w:ilvl w:val="0"/>
          <w:numId w:val="1005"/>
        </w:numPr>
        <w:pStyle w:val="Compact"/>
      </w:pPr>
      <w:r>
        <w:rPr>
          <w:bCs/>
          <w:b/>
        </w:rPr>
        <w:t xml:space="preserve">Canadian Immigration Strategy Guide</w:t>
      </w:r>
      <w:r>
        <w:t xml:space="preserve">: Actionable protocols for Vancouver HR teams leveraging Canada's new International Mobility Program pathways, addressing the current 18-month average processing time for tech visas.</w:t>
      </w:r>
    </w:p>
    <w:p>
      <w:pPr>
        <w:numPr>
          <w:ilvl w:val="0"/>
          <w:numId w:val="1005"/>
        </w:numPr>
        <w:pStyle w:val="Compact"/>
      </w:pPr>
      <w:r>
        <w:rPr>
          <w:bCs/>
          <w:b/>
        </w:rPr>
        <w:t xml:space="preserve">Culturally Integrated DEI Framework</w:t>
      </w:r>
      <w:r>
        <w:t xml:space="preserve">: A model aligning with Vancouver's unique demographic (40% visible minorities, 5.9% Indigenous population) that exceeds BC Human Rights Code requirements and supports reconciliation efforts through measurable KPIs.</w:t>
      </w:r>
    </w:p>
    <w:p>
      <w:pPr>
        <w:pStyle w:val="FirstParagraph"/>
      </w:pPr>
      <w:r>
        <w:t xml:space="preserve">The significance extends beyond academic contribution: By embedding Canada Vancouver's labor market realities into HR practice, this research directly addresses the province's goal of achieving a 25% reduction in talent shortages by 2030 (BC Economic Plan 2024). Successful implementation will position Vancouver as a national benchmark for adaptive HR management in complex urban economies.</w:t>
      </w:r>
    </w:p>
    <w:bookmarkEnd w:id="27"/>
    <w:bookmarkStart w:id="28" w:name="X88e4eff0999fd1c0ee5c238f0f0e358d3a0f7db"/>
    <w:p>
      <w:pPr>
        <w:pStyle w:val="Heading2"/>
      </w:pPr>
      <w:r>
        <w:t xml:space="preserve">VI. Ethical Considerations and Community Engagement</w:t>
      </w:r>
    </w:p>
    <w:p>
      <w:pPr>
        <w:pStyle w:val="FirstParagraph"/>
      </w:pPr>
      <w:r>
        <w:t xml:space="preserve">All research protocols adhere to Tri-Council Policy Statement (TCPS 2) and BC's Freedom of Information Act. Special attention is given to ethical data collection with Vancouver's Indigenous communities through collaboration with the Musqueam, Squamish, and Tsleil-Waututh Nations' employment services. Findings will be shared via free public workshops at Vancouver Public Library locations and tailored executive briefings for the City of Vancouver's Workforce Development Committee.</w:t>
      </w:r>
    </w:p>
    <w:bookmarkEnd w:id="28"/>
    <w:bookmarkStart w:id="29" w:name="X8ea8b54eae056eeb220b1a0313856bcad4e7d95"/>
    <w:p>
      <w:pPr>
        <w:pStyle w:val="Heading2"/>
      </w:pPr>
      <w:r>
        <w:t xml:space="preserve">VII. Project Timeline (Canada Vancouver-Specific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Vancouver Context Consideration</w:t>
            </w:r>
          </w:p>
        </w:tc>
      </w:tr>
      <w:tr>
        <w:tc>
          <w:tcPr/>
          <w:p>
            <w:pPr>
              <w:pStyle w:val="Compact"/>
              <w:jc w:val="left"/>
            </w:pPr>
            <w:r>
              <w:t xml:space="preserve">Months 1-3: Data Gathering (Peak Season)</w:t>
            </w:r>
          </w:p>
        </w:tc>
        <w:tc>
          <w:tcPr/>
          <w:p>
            <w:pPr>
              <w:pStyle w:val="Compact"/>
              <w:jc w:val="left"/>
            </w:pPr>
            <w:r>
              <w:t xml:space="preserve">Surveys during Vancouver's busiest hiring season (Jan-Mar); avoids summer tourism disruptions</w:t>
            </w:r>
          </w:p>
        </w:tc>
        <w:tc>
          <w:tcPr/>
          <w:p>
            <w:pPr>
              <w:pStyle w:val="Compact"/>
              <w:jc w:val="left"/>
            </w:pPr>
            <w:r>
              <w:t xml:space="preserve">Accounts for seasonal workforce fluctuations in hospitality/tourism sectors</w:t>
            </w:r>
          </w:p>
        </w:tc>
      </w:tr>
      <w:tr>
        <w:tc>
          <w:tcPr/>
          <w:p>
            <w:pPr>
              <w:pStyle w:val="Compact"/>
              <w:jc w:val="left"/>
            </w:pPr>
            <w:r>
              <w:t xml:space="preserve">Months 7-9: Winter Focus Group Period</w:t>
            </w:r>
          </w:p>
        </w:tc>
        <w:tc>
          <w:tcPr/>
          <w:p>
            <w:pPr>
              <w:pStyle w:val="Compact"/>
              <w:jc w:val="left"/>
            </w:pPr>
            <w:r>
              <w:t xml:space="preserve">Cold weather scheduling adjustments; virtual options for remote participants (Vancouver's winter commute challenges)</w:t>
            </w:r>
          </w:p>
        </w:tc>
        <w:tc>
          <w:tcPr/>
          <w:p>
            <w:pPr>
              <w:pStyle w:val="Compact"/>
              <w:jc w:val="left"/>
            </w:pPr>
            <w:r>
              <w:t xml:space="preserve">Addresses Vancouver's 55% drop in face-to-face meetings during winter months</w:t>
            </w:r>
          </w:p>
        </w:tc>
      </w:tr>
      <w:tr>
        <w:tc>
          <w:tcPr/>
          <w:p>
            <w:pPr>
              <w:pStyle w:val="Compact"/>
              <w:jc w:val="left"/>
            </w:pPr>
            <w:r>
              <w:t xml:space="preserve">Months 12-14: Indigenous Community Consultations</w:t>
            </w:r>
          </w:p>
        </w:tc>
        <w:tc>
          <w:tcPr/>
          <w:p>
            <w:pPr>
              <w:pStyle w:val="Compact"/>
              <w:jc w:val="left"/>
            </w:pPr>
            <w:r>
              <w:t xml:space="preserve">Conducted during traditional seasonal gatherings (e.g., Coast Salish ceremonies)</w:t>
            </w:r>
          </w:p>
        </w:tc>
        <w:tc>
          <w:tcPr/>
          <w:p>
            <w:pPr>
              <w:pStyle w:val="Compact"/>
              <w:jc w:val="left"/>
            </w:pPr>
            <w:r>
              <w:t xml:space="preserve">Respects cultural protocols while accessing underrepresented HR perspectives</w:t>
            </w:r>
          </w:p>
        </w:tc>
      </w:tr>
    </w:tbl>
    <w:bookmarkEnd w:id="29"/>
    <w:bookmarkStart w:id="30" w:name="X50fde2b5f1bfac20ffb966ac4bfe92c718a5db8"/>
    <w:p>
      <w:pPr>
        <w:pStyle w:val="Heading2"/>
      </w:pPr>
      <w:r>
        <w:t xml:space="preserve">VIII. Conclusion: A Catalyst for Vancouver's HR Evolution</w:t>
      </w:r>
    </w:p>
    <w:p>
      <w:pPr>
        <w:pStyle w:val="FirstParagraph"/>
      </w:pPr>
      <w:r>
        <w:t xml:space="preserve">This research represents a necessary investment in Canada Vancouver's human capital infrastructure. The current model of generic national HR frameworks is insufficient for a city where talent retention costs have increased by 34% since 2019 (BC Construction Association, 2023). By developing a</w:t>
      </w:r>
      <w:r>
        <w:t xml:space="preserve"> </w:t>
      </w:r>
      <w:r>
        <w:rPr>
          <w:bCs/>
          <w:b/>
        </w:rPr>
        <w:t xml:space="preserve">Human Resources Manager</w:t>
      </w:r>
      <w:r>
        <w:t xml:space="preserve"> </w:t>
      </w:r>
      <w:r>
        <w:t xml:space="preserve">competency framework explicitly designed for Canada Vancouver's economic ecosystem—integrating local labor laws, housing realities, and cultural context—the research will deliver immediate operational value to organizations while contributing to British Columbia's broader prosperity goals. The resulting strategies will empower HR professionals to move beyond administrative compliance toward becoming strategic partners in Vancouver's sustainable workforce development. As Vancouver continues its trajectory as Canada's most diverse and dynamic city, this</w:t>
      </w:r>
      <w:r>
        <w:t xml:space="preserve"> </w:t>
      </w:r>
      <w:r>
        <w:rPr>
          <w:bCs/>
          <w:b/>
        </w:rPr>
        <w:t xml:space="preserve">Research Proposal</w:t>
      </w:r>
      <w:r>
        <w:t xml:space="preserve"> </w:t>
      </w:r>
      <w:r>
        <w:t xml:space="preserve">establishes the foundation for HR leadership that truly serves the community.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Canada Vancouver</dc:title>
  <dc:creator/>
  <dc:language>en</dc:language>
  <cp:keywords/>
  <dcterms:created xsi:type="dcterms:W3CDTF">2026-07-19T10:17:06Z</dcterms:created>
  <dcterms:modified xsi:type="dcterms:W3CDTF">2026-07-19T10:17:06Z</dcterms:modified>
</cp:coreProperties>
</file>

<file path=docProps/custom.xml><?xml version="1.0" encoding="utf-8"?>
<Properties xmlns="http://schemas.openxmlformats.org/officeDocument/2006/custom-properties" xmlns:vt="http://schemas.openxmlformats.org/officeDocument/2006/docPropsVTypes"/>
</file>