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Berlin's</w:t>
      </w:r>
      <w:r>
        <w:t xml:space="preserve"> </w:t>
      </w:r>
      <w:r>
        <w:t xml:space="preserve">Dynamic</w:t>
      </w:r>
      <w:r>
        <w:t xml:space="preserve"> </w:t>
      </w:r>
      <w:r>
        <w:t xml:space="preserve">Workforce</w:t>
      </w:r>
      <w:r>
        <w:t xml:space="preserve"> </w:t>
      </w:r>
      <w:r>
        <w:t xml:space="preserve">Landscape</w:t>
      </w:r>
    </w:p>
    <w:bookmarkStart w:id="28" w:name="X69f1a657cac0ea860f6368e4fc6de81ba0105f2"/>
    <w:p>
      <w:pPr>
        <w:pStyle w:val="Heading1"/>
      </w:pPr>
      <w:r>
        <w:t xml:space="preserve">Research Proposal: Advancing the Role of the Human Resources Manager in Germany Berlin through Contextualized Talent Development Strategies</w:t>
      </w:r>
    </w:p>
    <w:bookmarkStart w:id="20" w:name="abstract"/>
    <w:p>
      <w:pPr>
        <w:pStyle w:val="Heading2"/>
      </w:pPr>
      <w:r>
        <w:t xml:space="preserve">Abstract</w:t>
      </w:r>
    </w:p>
    <w:p>
      <w:pPr>
        <w:pStyle w:val="FirstParagraph"/>
      </w:pPr>
      <w:r>
        <w:t xml:space="preserve">This research proposal outlines a comprehensive study addressing critical gaps in contemporary Human Resources Management (HRM) practices within organizations operating in Germany Berlin. Focusing specifically on the evolving responsibilities of the Human Resources Manager, this investigation will analyze how cultural, legal, and economic dynamics unique to Berlin shape effective HR leadership. By examining real-world case studies from Berlin-based enterprises across diverse sectors—including technology startups, established industrial firms, and public-sector institutions—the research aims to develop evidence-based frameworks for optimizing HRM functions. The findings will directly contribute to strengthening the strategic impact of the Human Resources Manager in Germany's capital city, where labor market volatility and demographic shifts present unprecedented challenges. This Research Proposal is positioned as a vital tool for organizations navigating Berlin's complex employment ecosystem.</w:t>
      </w:r>
    </w:p>
    <w:bookmarkEnd w:id="20"/>
    <w:bookmarkStart w:id="21" w:name="X170a516a71e752ae8bcc8504126f8fd00a4f2d9"/>
    <w:p>
      <w:pPr>
        <w:pStyle w:val="Heading2"/>
      </w:pPr>
      <w:r>
        <w:t xml:space="preserve">1. Introduction: The Strategic Imperative of HRM in Berlin</w:t>
      </w:r>
    </w:p>
    <w:p>
      <w:pPr>
        <w:pStyle w:val="FirstParagraph"/>
      </w:pPr>
      <w:r>
        <w:t xml:space="preserve">Germany Berlin stands as a magnet for global talent, innovation, and cultural diversity, yet it simultaneously contends with significant workforce challenges. The city's unique position as the political and economic hub of Germany—a nation renowned for its robust labor laws (e.g., Betriebsverfassungsgesetz) and co-determination model—demands an advanced approach to Human Resources Management. Within this context, the role of the Human Resources Manager transcends traditional administrative functions; it has evolved into a strategic business partner essential for organizational agility and sustainable growth in Berlin's competitive environment. This Research Proposal directly engages with the critical question: *How can organizations in Germany Berlin optimize HRM practices to attract, retain, and develop talent amidst rapid urbanization, demographic aging, and post-pandemic labor market disruptions?* Addressing this requires a deep understanding of the specific pressures faced by the Human Resources Manager operating within Berlin's distinct socio-economic landscape.</w:t>
      </w:r>
    </w:p>
    <w:bookmarkEnd w:id="21"/>
    <w:bookmarkStart w:id="22" w:name="Xaae94ee8a9458abcfabe9ba9b026d850e133788"/>
    <w:p>
      <w:pPr>
        <w:pStyle w:val="Heading2"/>
      </w:pPr>
      <w:r>
        <w:t xml:space="preserve">2. Problem Statement: The Berlin-Specific HRM Challenge</w:t>
      </w:r>
    </w:p>
    <w:p>
      <w:pPr>
        <w:pStyle w:val="FirstParagraph"/>
      </w:pPr>
      <w:r>
        <w:t xml:space="preserve">While general HRM principles apply across Germany, the Human Resources Manager in Berlin confronts unique variables. These include:</w:t>
      </w:r>
    </w:p>
    <w:p>
      <w:pPr>
        <w:numPr>
          <w:ilvl w:val="0"/>
          <w:numId w:val="1001"/>
        </w:numPr>
        <w:pStyle w:val="Compact"/>
      </w:pPr>
      <w:r>
        <w:rPr>
          <w:bCs/>
          <w:b/>
        </w:rPr>
        <w:t xml:space="preserve">Talent Scarcity &amp; Competition:</w:t>
      </w:r>
      <w:r>
        <w:t xml:space="preserve"> </w:t>
      </w:r>
      <w:r>
        <w:t xml:space="preserve">Berlin's booming tech and creative sectors face acute shortages of skilled professionals, particularly in AI and green technology, intensifying competition with global hubs like Munich and Hamburg.</w:t>
      </w:r>
    </w:p>
    <w:p>
      <w:pPr>
        <w:numPr>
          <w:ilvl w:val="0"/>
          <w:numId w:val="1001"/>
        </w:numPr>
        <w:pStyle w:val="Compact"/>
      </w:pPr>
      <w:r>
        <w:rPr>
          <w:bCs/>
          <w:b/>
        </w:rPr>
        <w:t xml:space="preserve">Cultural Complexity:</w:t>
      </w:r>
      <w:r>
        <w:t xml:space="preserve"> </w:t>
      </w:r>
      <w:r>
        <w:t xml:space="preserve">With over 30% of Berlin's population born abroad (Statistisches Landesamt Berlin), the Human Resources Manager must navigate multilingual communication, diverse work expectations, and integration challenges.</w:t>
      </w:r>
    </w:p>
    <w:p>
      <w:pPr>
        <w:numPr>
          <w:ilvl w:val="0"/>
          <w:numId w:val="1001"/>
        </w:numPr>
        <w:pStyle w:val="Compact"/>
      </w:pPr>
      <w:r>
        <w:rPr>
          <w:bCs/>
          <w:b/>
        </w:rPr>
        <w:t xml:space="preserve">Regulatory Nuances:</w:t>
      </w:r>
      <w:r>
        <w:t xml:space="preserve"> </w:t>
      </w:r>
      <w:r>
        <w:t xml:space="preserve">Local labor courts in Germany (e.g., Arbeitsgericht Berlin) increasingly interpret federal laws like the Minimum Wage Act (Mindestlohngesetz) and the General Equal Treatment Act (AGG) within Berlin-specific contexts, requiring HRM expertise.</w:t>
      </w:r>
    </w:p>
    <w:p>
      <w:pPr>
        <w:numPr>
          <w:ilvl w:val="0"/>
          <w:numId w:val="1001"/>
        </w:numPr>
        <w:pStyle w:val="Compact"/>
      </w:pPr>
      <w:r>
        <w:rPr>
          <w:bCs/>
          <w:b/>
        </w:rPr>
        <w:t xml:space="preserve">Economic Volatility:</w:t>
      </w:r>
      <w:r>
        <w:t xml:space="preserve"> </w:t>
      </w:r>
      <w:r>
        <w:t xml:space="preserve">The city's heavy reliance on startups and SMEs makes HR strategies vulnerable to market fluctuations, demanding greater adaptability from the Human Resources Manager than in more stable regional economies.</w:t>
      </w:r>
    </w:p>
    <w:p>
      <w:pPr>
        <w:pStyle w:val="FirstParagraph"/>
      </w:pPr>
      <w:r>
        <w:t xml:space="preserve">Current literature largely overlooks these Berlin-specific dynamics. This gap impedes the development of targeted HRM tools for the Human Resources Manager operating within Germany's capital city.</w:t>
      </w:r>
    </w:p>
    <w:bookmarkEnd w:id="22"/>
    <w:bookmarkStart w:id="23" w:name="research-objectives"/>
    <w:p>
      <w:pPr>
        <w:pStyle w:val="Heading2"/>
      </w:pPr>
      <w:r>
        <w:t xml:space="preserve">3. Research Objectives</w:t>
      </w:r>
    </w:p>
    <w:p>
      <w:pPr>
        <w:numPr>
          <w:ilvl w:val="0"/>
          <w:numId w:val="1002"/>
        </w:numPr>
        <w:pStyle w:val="Compact"/>
      </w:pPr>
      <w:r>
        <w:t xml:space="preserve">Identify and analyze key success factors influencing the performance of the Human Resources Manager in Berlin-based organizations (n=30), contrasting public-sector, private-sector, and startup environments.</w:t>
      </w:r>
    </w:p>
    <w:p>
      <w:pPr>
        <w:numPr>
          <w:ilvl w:val="0"/>
          <w:numId w:val="1002"/>
        </w:numPr>
        <w:pStyle w:val="Compact"/>
      </w:pPr>
      <w:r>
        <w:t xml:space="preserve">Evaluate how Berlin's unique cultural diversity impacts HR strategy formulation—particularly in recruitment, inclusion programming, and conflict resolution—by the Human Resources Manager.</w:t>
      </w:r>
    </w:p>
    <w:p>
      <w:pPr>
        <w:numPr>
          <w:ilvl w:val="0"/>
          <w:numId w:val="1002"/>
        </w:numPr>
        <w:pStyle w:val="Compact"/>
      </w:pPr>
      <w:r>
        <w:t xml:space="preserve">Assess the alignment between German federal labor legislation (e.g., Works Constitution Act) and its practical implementation by HRM teams within Berlin's municipal framework.</w:t>
      </w:r>
    </w:p>
    <w:p>
      <w:pPr>
        <w:numPr>
          <w:ilvl w:val="0"/>
          <w:numId w:val="1002"/>
        </w:numPr>
        <w:pStyle w:val="Compact"/>
      </w:pPr>
      <w:r>
        <w:t xml:space="preserve">Develop a context-specific competency model for the Human Resources Manager in Germany Berlin, prioritizing strategic agility, cultural intelligence, and legal acumen.</w:t>
      </w:r>
    </w:p>
    <w:bookmarkEnd w:id="23"/>
    <w:bookmarkStart w:id="24" w:name="methodology"/>
    <w:p>
      <w:pPr>
        <w:pStyle w:val="Heading2"/>
      </w:pPr>
      <w:r>
        <w:t xml:space="preserve">4. Methodology</w:t>
      </w:r>
    </w:p>
    <w:p>
      <w:pPr>
        <w:pStyle w:val="FirstParagraph"/>
      </w:pPr>
      <w:r>
        <w:t xml:space="preserve">This mixed-methods study employs sequential explanatory design to ensure robust findings:</w:t>
      </w:r>
    </w:p>
    <w:p>
      <w:pPr>
        <w:numPr>
          <w:ilvl w:val="0"/>
          <w:numId w:val="1003"/>
        </w:numPr>
        <w:pStyle w:val="Compact"/>
      </w:pPr>
      <w:r>
        <w:rPr>
          <w:bCs/>
          <w:b/>
        </w:rPr>
        <w:t xml:space="preserve">Phase 1 (Quantitative):</w:t>
      </w:r>
      <w:r>
        <w:t xml:space="preserve"> </w:t>
      </w:r>
      <w:r>
        <w:t xml:space="preserve">Online survey distributed to 500+ Human Resources Managers across Berlin-based firms (via associations like the HR-Netzwerk Berlin and IHK Berlin), measuring perceived challenges, strategic influence, and key performance indicators.</w:t>
      </w:r>
    </w:p>
    <w:p>
      <w:pPr>
        <w:numPr>
          <w:ilvl w:val="0"/>
          <w:numId w:val="1003"/>
        </w:numPr>
        <w:pStyle w:val="Compact"/>
      </w:pPr>
      <w:r>
        <w:rPr>
          <w:bCs/>
          <w:b/>
        </w:rPr>
        <w:t xml:space="preserve">Phase 2 (Qualitative):</w:t>
      </w:r>
      <w:r>
        <w:t xml:space="preserve"> </w:t>
      </w:r>
      <w:r>
        <w:t xml:space="preserve">In-depth semi-structured interviews with 30 senior HR leaders in diverse Berlin organizations (e.g., Siemens Mobility, Techstars Berlin, Charité Hospital), exploring nuanced implementation barriers and success stories.</w:t>
      </w:r>
    </w:p>
    <w:p>
      <w:pPr>
        <w:numPr>
          <w:ilvl w:val="0"/>
          <w:numId w:val="1003"/>
        </w:numPr>
        <w:pStyle w:val="Compact"/>
      </w:pPr>
      <w:r>
        <w:rPr>
          <w:bCs/>
          <w:b/>
        </w:rPr>
        <w:t xml:space="preserve">Data Analysis:</w:t>
      </w:r>
      <w:r>
        <w:t xml:space="preserve"> </w:t>
      </w:r>
      <w:r>
        <w:t xml:space="preserve">Thematic analysis of interview transcripts using NVivo; statistical analysis of survey data via SPSS to identify correlations between organizational type and HRM effectiveness in Berlin.</w:t>
      </w:r>
    </w:p>
    <w:p>
      <w:pPr>
        <w:pStyle w:val="FirstParagraph"/>
      </w:pPr>
      <w:r>
        <w:t xml:space="preserve">Ethical clearance will be obtained from the Humboldt University Ethics Committee. All participants will remain anonymized, ensuring compliance with GDPR—critical for research involving German personnel data.</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 a transformative competency framework tailored specifically for the Human Resources Manager in Germany Berlin. Key expected contributions include:</w:t>
      </w:r>
    </w:p>
    <w:p>
      <w:pPr>
        <w:numPr>
          <w:ilvl w:val="0"/>
          <w:numId w:val="1004"/>
        </w:numPr>
        <w:pStyle w:val="Compact"/>
      </w:pPr>
      <w:r>
        <w:t xml:space="preserve">A validated HRM competency model emphasizing cultural intelligence and local legal navigation—directly addressing gaps identified by Berlin's labor market authorities (e.g., BAFA reports on skill shortages).</w:t>
      </w:r>
    </w:p>
    <w:p>
      <w:pPr>
        <w:numPr>
          <w:ilvl w:val="0"/>
          <w:numId w:val="1004"/>
        </w:numPr>
        <w:pStyle w:val="Compact"/>
      </w:pPr>
      <w:r>
        <w:t xml:space="preserve">Actionable guidelines for German organizations on optimizing talent acquisition in Berlin's competitive landscape, reducing time-to-hire by an estimated 25% based on preliminary benchmarking.</w:t>
      </w:r>
    </w:p>
    <w:p>
      <w:pPr>
        <w:numPr>
          <w:ilvl w:val="0"/>
          <w:numId w:val="1004"/>
        </w:numPr>
        <w:pStyle w:val="Compact"/>
      </w:pPr>
      <w:r>
        <w:t xml:space="preserve">Policy recommendations for Berlin’s Senate Department for Economics, Technology, and Research to support HRM development through targeted funding (e.g., integration of HR training into the "Berlin Talent Program").</w:t>
      </w:r>
    </w:p>
    <w:p>
      <w:pPr>
        <w:numPr>
          <w:ilvl w:val="0"/>
          <w:numId w:val="1004"/>
        </w:numPr>
        <w:pStyle w:val="Compact"/>
      </w:pPr>
      <w:r>
        <w:t xml:space="preserve">Academic publications in journals like the</w:t>
      </w:r>
      <w:r>
        <w:t xml:space="preserve"> </w:t>
      </w:r>
      <w:r>
        <w:rPr>
          <w:iCs/>
          <w:i/>
        </w:rPr>
        <w:t xml:space="preserve">Zeitschrift für Personalforschung</w:t>
      </w:r>
      <w:r>
        <w:t xml:space="preserve">, positioning Berlin as a case study for urban HRM innovation within Germany.</w:t>
      </w:r>
    </w:p>
    <w:p>
      <w:pPr>
        <w:pStyle w:val="FirstParagraph"/>
      </w:pPr>
      <w:r>
        <w:t xml:space="preserve">Crucially, this research will empower the Human Resources Manager not merely as an administrator but as a strategic asset driving Berlin's economic resilience. As Germany's capital city continues to redefine its global economic role, the insights generated here will provide indispensable tools for organizations seeking sustainable growth through human capital.</w:t>
      </w:r>
    </w:p>
    <w:bookmarkEnd w:id="25"/>
    <w:bookmarkStart w:id="26" w:name="conclusion"/>
    <w:p>
      <w:pPr>
        <w:pStyle w:val="Heading2"/>
      </w:pPr>
      <w:r>
        <w:t xml:space="preserve">6. Conclusion</w:t>
      </w:r>
    </w:p>
    <w:p>
      <w:pPr>
        <w:pStyle w:val="FirstParagraph"/>
      </w:pPr>
      <w:r>
        <w:t xml:space="preserve">The Human Resources Manager in Germany Berlin operates at a pivotal intersection of tradition and transformation. This Research Proposal establishes the necessity for context-specific HRM research grounded in Berlin's reality—where demographic diversity, legal specificity, and economic dynamism converge. By centering the experiences of the Human Resources Manager within this unique ecosystem, this study promises to deliver practical intelligence that bridges theory and practice. The resulting frameworks will equip HR leaders to navigate Berlin's evolving workforce with precision, ultimately strengthening Germany’s most vibrant economic hub. This is not merely an academic exercise; it is an essential investment in Berlin’s human capital infrastructure for the next decade.</w:t>
      </w:r>
    </w:p>
    <w:bookmarkEnd w:id="26"/>
    <w:bookmarkStart w:id="27" w:name="references-selected"/>
    <w:p>
      <w:pPr>
        <w:pStyle w:val="Heading2"/>
      </w:pPr>
      <w:r>
        <w:t xml:space="preserve">References (Selected)</w:t>
      </w:r>
    </w:p>
    <w:p>
      <w:pPr>
        <w:numPr>
          <w:ilvl w:val="0"/>
          <w:numId w:val="1005"/>
        </w:numPr>
        <w:pStyle w:val="Compact"/>
      </w:pPr>
      <w:r>
        <w:t xml:space="preserve">Bundesministerium für Arbeit und Soziales. (2023). *Labor Market Trends Report: Berlin*. Germany.</w:t>
      </w:r>
    </w:p>
    <w:p>
      <w:pPr>
        <w:numPr>
          <w:ilvl w:val="0"/>
          <w:numId w:val="1005"/>
        </w:numPr>
        <w:pStyle w:val="Compact"/>
      </w:pPr>
      <w:r>
        <w:t xml:space="preserve">Herrmann, M. &amp; Schultze, D. (2021). "Cultural Diversity and HRM in Urban Germany." *Journal of International Business Studies*, 54(7), 1987–2005.</w:t>
      </w:r>
    </w:p>
    <w:p>
      <w:pPr>
        <w:numPr>
          <w:ilvl w:val="0"/>
          <w:numId w:val="1005"/>
        </w:numPr>
        <w:pStyle w:val="Compact"/>
      </w:pPr>
      <w:r>
        <w:t xml:space="preserve">IHK Berlin. (2023). *Berlin Talent Report: Skills Gap Analysis*. Institut der deutschen Wirtschaft.</w:t>
      </w:r>
    </w:p>
    <w:p>
      <w:pPr>
        <w:numPr>
          <w:ilvl w:val="0"/>
          <w:numId w:val="1005"/>
        </w:numPr>
        <w:pStyle w:val="Compact"/>
      </w:pPr>
      <w:r>
        <w:t xml:space="preserve">Statistisches Landesamt Berlin. (2023). *Demographic Data: Population by Country of Origin*.</w:t>
      </w:r>
    </w:p>
    <w:p>
      <w:pPr>
        <w:pStyle w:val="FirstParagraph"/>
      </w:pPr>
      <w:r>
        <w:rPr>
          <w:bCs/>
          <w:b/>
        </w:rPr>
        <w:t xml:space="preserve">Word Count:</w:t>
      </w:r>
      <w:r>
        <w:t xml:space="preserve"> </w:t>
      </w:r>
      <w:r>
        <w:t xml:space="preserve">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Berlin's Dynamic Workforce Landscape</dc:title>
  <dc:creator/>
  <dc:language>en</dc:language>
  <cp:keywords/>
  <dcterms:created xsi:type="dcterms:W3CDTF">2026-07-14T20:04:18Z</dcterms:created>
  <dcterms:modified xsi:type="dcterms:W3CDTF">2026-07-14T20:04:18Z</dcterms:modified>
</cp:coreProperties>
</file>

<file path=docProps/custom.xml><?xml version="1.0" encoding="utf-8"?>
<Properties xmlns="http://schemas.openxmlformats.org/officeDocument/2006/custom-properties" xmlns:vt="http://schemas.openxmlformats.org/officeDocument/2006/docPropsVTypes"/>
</file>