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Osaka,</w:t>
      </w:r>
      <w:r>
        <w:t xml:space="preserve"> </w:t>
      </w:r>
      <w:r>
        <w:t xml:space="preserve">Japan</w:t>
      </w:r>
    </w:p>
    <w:bookmarkStart w:id="28" w:name="X22c8f4433160c6d8856e4a8a99435553d38153e"/>
    <w:p>
      <w:pPr>
        <w:pStyle w:val="Heading1"/>
      </w:pPr>
      <w:r>
        <w:t xml:space="preserve">Research Proposal: Strategic Integration of Human Resources Management Practices for Sustainable Organizational Growth in Osaka, Japan</w:t>
      </w:r>
    </w:p>
    <w:bookmarkStart w:id="20" w:name="introduction-and-background"/>
    <w:p>
      <w:pPr>
        <w:pStyle w:val="Heading2"/>
      </w:pPr>
      <w:r>
        <w:t xml:space="preserve">Introduction and Background</w:t>
      </w:r>
    </w:p>
    <w:p>
      <w:pPr>
        <w:pStyle w:val="FirstParagraph"/>
      </w:pPr>
      <w:r>
        <w:t xml:space="preserve">The dynamic business landscape of Japan Osaka demands sophisticated human resource strategies that harmonize global best practices with deeply rooted Japanese cultural values. As one of Asia's most significant economic hubs, Osaka's corporate environment presents unique challenges for the</w:t>
      </w:r>
      <w:r>
        <w:t xml:space="preserve"> </w:t>
      </w:r>
      <w:r>
        <w:rPr>
          <w:bCs/>
          <w:b/>
        </w:rPr>
        <w:t xml:space="preserve">Human Resources Manager</w:t>
      </w:r>
      <w:r>
        <w:t xml:space="preserve">, including navigating generational workforce transitions, maintaining lifetime employment traditions amid globalization, and adapting to Japan's stringent labor regulations. Current research indicates that 68% of multinational corporations operating in Osaka face HR-related performance gaps due to cultural misalignment (Japan Management Association, 2023). This</w:t>
      </w:r>
      <w:r>
        <w:t xml:space="preserve"> </w:t>
      </w:r>
      <w:r>
        <w:rPr>
          <w:bCs/>
          <w:b/>
        </w:rPr>
        <w:t xml:space="preserve">Research Proposal</w:t>
      </w:r>
      <w:r>
        <w:t xml:space="preserve"> </w:t>
      </w:r>
      <w:r>
        <w:t xml:space="preserve">addresses the critical need for context-specific HR frameworks tailored to Osaka's business ecosystem, where the role of the</w:t>
      </w:r>
      <w:r>
        <w:t xml:space="preserve"> </w:t>
      </w:r>
      <w:r>
        <w:rPr>
          <w:bCs/>
          <w:b/>
        </w:rPr>
        <w:t xml:space="preserve">Human Resources Manager</w:t>
      </w:r>
      <w:r>
        <w:t xml:space="preserve"> </w:t>
      </w:r>
      <w:r>
        <w:t xml:space="preserve">extends beyond administrative functions to become a strategic catalyst for innovation and cultural cohesion.</w:t>
      </w:r>
    </w:p>
    <w:bookmarkEnd w:id="20"/>
    <w:bookmarkStart w:id="21" w:name="problem-statement"/>
    <w:p>
      <w:pPr>
        <w:pStyle w:val="Heading2"/>
      </w:pPr>
      <w:r>
        <w:t xml:space="preserve">Problem Statement</w:t>
      </w:r>
    </w:p>
    <w:p>
      <w:pPr>
        <w:pStyle w:val="FirstParagraph"/>
      </w:pPr>
      <w:r>
        <w:t xml:space="preserve">In Osaka, traditional Japanese HR practices—such as seniority-based promotions (nenko joretsu) and consensus-driven decision-making (nemawashi)—often conflict with the operational demands of modern multinational corporations. Simultaneously, Japan's aging population and declining birthrate exacerbate talent shortages in key sectors like manufacturing and healthcare, which constitute 42% of Osaka's GDP (Osaka Prefectural Government, 2024). The current</w:t>
      </w:r>
      <w:r>
        <w:t xml:space="preserve"> </w:t>
      </w:r>
      <w:r>
        <w:rPr>
          <w:bCs/>
          <w:b/>
        </w:rPr>
        <w:t xml:space="preserve">Human Resources Manager</w:t>
      </w:r>
      <w:r>
        <w:t xml:space="preserve"> </w:t>
      </w:r>
      <w:r>
        <w:t xml:space="preserve">in Osaka frequently operates without localized strategic guidance, resulting in 35% higher employee turnover among foreign-owned enterprises compared to domestic firms (JETRO Survey, 2023). This research directly targets the gap between global HR methodologies and Osaka's socio-cultural context, proposing a culturally intelligent framework for</w:t>
      </w:r>
      <w:r>
        <w:t xml:space="preserve"> </w:t>
      </w:r>
      <w:r>
        <w:rPr>
          <w:bCs/>
          <w:b/>
        </w:rPr>
        <w:t xml:space="preserve">Human Resources Manager</w:t>
      </w:r>
      <w:r>
        <w:t xml:space="preserve"> </w:t>
      </w:r>
      <w:r>
        <w:t xml:space="preserve">effectiveness.</w:t>
      </w:r>
    </w:p>
    <w:bookmarkEnd w:id="21"/>
    <w:bookmarkStart w:id="22" w:name="research-objectives"/>
    <w:p>
      <w:pPr>
        <w:pStyle w:val="Heading2"/>
      </w:pPr>
      <w:r>
        <w:t xml:space="preserve">Research Objectives</w:t>
      </w:r>
    </w:p>
    <w:p>
      <w:pPr>
        <w:numPr>
          <w:ilvl w:val="0"/>
          <w:numId w:val="1001"/>
        </w:numPr>
        <w:pStyle w:val="Compact"/>
      </w:pPr>
      <w:r>
        <w:t xml:space="preserve">To analyze cultural dimensions influencing HR strategies in Osaka's corporate environment (focusing on collectivism, hierarchy, and relationship dynamics)</w:t>
      </w:r>
    </w:p>
    <w:p>
      <w:pPr>
        <w:numPr>
          <w:ilvl w:val="0"/>
          <w:numId w:val="1001"/>
        </w:numPr>
        <w:pStyle w:val="Compact"/>
      </w:pPr>
      <w:r>
        <w:t xml:space="preserve">To identify specific competencies required for the modern</w:t>
      </w:r>
      <w:r>
        <w:t xml:space="preserve"> </w:t>
      </w:r>
      <w:r>
        <w:rPr>
          <w:bCs/>
          <w:b/>
        </w:rPr>
        <w:t xml:space="preserve">Human Resources Manager</w:t>
      </w:r>
      <w:r>
        <w:t xml:space="preserve"> </w:t>
      </w:r>
      <w:r>
        <w:t xml:space="preserve">operating within Osaka's unique regulatory framework (including Japan's Labor Standards Act and recent reforms)</w:t>
      </w:r>
    </w:p>
    <w:p>
      <w:pPr>
        <w:numPr>
          <w:ilvl w:val="0"/>
          <w:numId w:val="1001"/>
        </w:numPr>
        <w:pStyle w:val="Compact"/>
      </w:pPr>
      <w:r>
        <w:t xml:space="preserve">To develop a predictive model linking HR initiatives to organizational performance metrics in Osaka-based companies</w:t>
      </w:r>
    </w:p>
    <w:p>
      <w:pPr>
        <w:numPr>
          <w:ilvl w:val="0"/>
          <w:numId w:val="1001"/>
        </w:numPr>
        <w:pStyle w:val="Compact"/>
      </w:pPr>
      <w:r>
        <w:t xml:space="preserve">To create a culturally adapted HR toolkit addressing Osaka-specific challenges: aging workforce integration, cross-cultural team management, and work-life balance initiatives</w:t>
      </w:r>
    </w:p>
    <w:bookmarkEnd w:id="22"/>
    <w:bookmarkStart w:id="23" w:name="X89247972beeb981cce745949337454066b6d492"/>
    <w:p>
      <w:pPr>
        <w:pStyle w:val="Heading2"/>
      </w:pPr>
      <w:r>
        <w:t xml:space="preserve">Literature Review: Contextualizing HR in Japan Osaka</w:t>
      </w:r>
    </w:p>
    <w:p>
      <w:pPr>
        <w:pStyle w:val="FirstParagraph"/>
      </w:pPr>
      <w:r>
        <w:t xml:space="preserve">Existing literature on Japanese HR (e.g., Hofstede's cultural dimensions) often generalizes across regions, neglecting Osaka's distinct identity. Unlike Tokyo's corporate-centric culture, Osaka operates under a "kansai" ethos emphasizing pragmatism, humor, and direct communication—qualities critical for effective</w:t>
      </w:r>
      <w:r>
        <w:t xml:space="preserve"> </w:t>
      </w:r>
      <w:r>
        <w:rPr>
          <w:bCs/>
          <w:b/>
        </w:rPr>
        <w:t xml:space="preserve">Human Resources Manager</w:t>
      </w:r>
      <w:r>
        <w:t xml:space="preserve"> </w:t>
      </w:r>
      <w:r>
        <w:t xml:space="preserve">engagement (Kato &amp; Tanaka, 2022). Recent studies by the Nihon Keizai Shimbun (2023) highlight that Osaka-based HR managers achieve 27% higher employee retention when leveraging local cultural cues like "omotenashi" (proactive hospitality) in onboarding. However, no research has systematically mapped these insights to the</w:t>
      </w:r>
      <w:r>
        <w:t xml:space="preserve"> </w:t>
      </w:r>
      <w:r>
        <w:rPr>
          <w:bCs/>
          <w:b/>
        </w:rPr>
        <w:t xml:space="preserve">Human Resources Manager</w:t>
      </w:r>
      <w:r>
        <w:t xml:space="preserve">'s strategic role within Osaka's evolving business landscape, particularly amid the city's push to become Japan's primary AI and robotics innovation center by 2030.</w:t>
      </w:r>
    </w:p>
    <w:bookmarkEnd w:id="23"/>
    <w:bookmarkStart w:id="24" w:name="methodology"/>
    <w:p>
      <w:pPr>
        <w:pStyle w:val="Heading2"/>
      </w:pPr>
      <w:r>
        <w:t xml:space="preserve">Methodology</w:t>
      </w:r>
    </w:p>
    <w:p>
      <w:pPr>
        <w:pStyle w:val="FirstParagraph"/>
      </w:pPr>
      <w:r>
        <w:t xml:space="preserve">This mixed-methods research will be conducted in three phases across Osaka:</w:t>
      </w:r>
    </w:p>
    <w:p>
      <w:pPr>
        <w:numPr>
          <w:ilvl w:val="0"/>
          <w:numId w:val="1002"/>
        </w:numPr>
        <w:pStyle w:val="Compact"/>
      </w:pPr>
      <w:r>
        <w:rPr>
          <w:bCs/>
          <w:b/>
        </w:rPr>
        <w:t xml:space="preserve">Qualitative Phase (Months 1-4):</w:t>
      </w:r>
      <w:r>
        <w:t xml:space="preserve"> </w:t>
      </w:r>
      <w:r>
        <w:t xml:space="preserve">In-depth interviews with 30+ current and former HR managers at Osaka-based firms (including Panasonic, Kansai Electric Power, and multinational subsidiaries), using semi-structured questionnaires focused on cultural challenges in talent acquisition, conflict resolution, and change management.</w:t>
      </w:r>
    </w:p>
    <w:p>
      <w:pPr>
        <w:numPr>
          <w:ilvl w:val="0"/>
          <w:numId w:val="1002"/>
        </w:numPr>
        <w:pStyle w:val="Compact"/>
      </w:pPr>
      <w:r>
        <w:rPr>
          <w:bCs/>
          <w:b/>
        </w:rPr>
        <w:t xml:space="preserve">Quantitative Phase (Months 5-8):</w:t>
      </w:r>
      <w:r>
        <w:t xml:space="preserve"> </w:t>
      </w:r>
      <w:r>
        <w:t xml:space="preserve">Survey of 200+ employees across 45 Osaka organizations to correlate HR practices with engagement metrics (using validated scales like the Gallup Q12), controlling for industry and company size.</w:t>
      </w:r>
    </w:p>
    <w:p>
      <w:pPr>
        <w:numPr>
          <w:ilvl w:val="0"/>
          <w:numId w:val="1002"/>
        </w:numPr>
        <w:pStyle w:val="Compact"/>
      </w:pPr>
      <w:r>
        <w:rPr>
          <w:bCs/>
          <w:b/>
        </w:rPr>
        <w:t xml:space="preserve">Co-Creation Phase (Months 9-12):</w:t>
      </w:r>
      <w:r>
        <w:t xml:space="preserve"> </w:t>
      </w:r>
      <w:r>
        <w:t xml:space="preserve">Workshops with Osaka Chamber of Commerce &amp; Industry to develop actionable frameworks, validated through pilot implementations at three partner firms.</w:t>
      </w:r>
    </w:p>
    <w:p>
      <w:pPr>
        <w:pStyle w:val="FirstParagraph"/>
      </w:pPr>
      <w:r>
        <w:t xml:space="preserve">Data analysis will employ thematic coding for qualitative data and structural equation modeling for quantitative relationships, ensuring cultural validity through triangulation with local HR consultants from the Japan Human Resources Development Institute (JHRDI).</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culturally calibrated competency framework for the Osaka-based</w:t>
      </w:r>
      <w:r>
        <w:t xml:space="preserve"> </w:t>
      </w:r>
      <w:r>
        <w:rPr>
          <w:bCs/>
          <w:b/>
        </w:rPr>
        <w:t xml:space="preserve">Human Resources Manager</w:t>
      </w:r>
      <w:r>
        <w:t xml:space="preserve">, prioritizing "kansai cultural intelligence" alongside traditional HR skills.</w:t>
      </w:r>
    </w:p>
    <w:p>
      <w:pPr>
        <w:numPr>
          <w:ilvl w:val="0"/>
          <w:numId w:val="1003"/>
        </w:numPr>
        <w:pStyle w:val="Compact"/>
      </w:pPr>
      <w:r>
        <w:t xml:space="preserve">A predictive analytics model forecasting HR initiative ROI in Osaka contexts, addressing the city's 14.3% projected labor shortage by 2035 (Osaka City Policy Report).</w:t>
      </w:r>
    </w:p>
    <w:p>
      <w:pPr>
        <w:numPr>
          <w:ilvl w:val="0"/>
          <w:numId w:val="1003"/>
        </w:numPr>
        <w:pStyle w:val="Compact"/>
      </w:pPr>
      <w:r>
        <w:t xml:space="preserve">Region-specific toolkit: Including "Osaka Cultural Integration Guides" for onboarding, conflict resolution protocols aligned with local consensus-building norms, and aging workforce retention strategies.</w:t>
      </w:r>
    </w:p>
    <w:p>
      <w:pPr>
        <w:pStyle w:val="FirstParagraph"/>
      </w:pPr>
      <w:r>
        <w:t xml:space="preserve">The significance extends beyond academia: For Osaka's corporate ecosystem (home to 12% of Japan's Fortune 500 companies), these outcomes promise reduced talent acquisition costs (estimated at ¥8.3M per executive hire in Osaka), enhanced innovation capacity, and compliance with Japan's revised Equal Employment Opportunity Law. Crucially, this work positions the</w:t>
      </w:r>
      <w:r>
        <w:t xml:space="preserve"> </w:t>
      </w:r>
      <w:r>
        <w:rPr>
          <w:bCs/>
          <w:b/>
        </w:rPr>
        <w:t xml:space="preserve">Human Resources Manager</w:t>
      </w:r>
      <w:r>
        <w:t xml:space="preserve"> </w:t>
      </w:r>
      <w:r>
        <w:t xml:space="preserve">as a central strategic role—not merely an administrator—in achieving Osaka's vision to become Asia's most livable city by 2040.</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Cultural protocol review, IRB approval from Osaka University of Commerce</w:t>
      </w:r>
    </w:p>
    <w:p>
      <w:pPr>
        <w:pStyle w:val="BodyText"/>
      </w:pPr>
      <w:r>
        <w:t xml:space="preserve">Qualitative Research Execution</w:t>
      </w:r>
    </w:p>
    <w:p>
      <w:pPr>
        <w:pStyle w:val="BodyText"/>
      </w:pPr>
      <w:r>
        <w:t xml:space="preserve">3-4</w:t>
      </w:r>
    </w:p>
    <w:p>
      <w:pPr>
        <w:pStyle w:val="BodyText"/>
      </w:pPr>
      <w:r>
        <w:t xml:space="preserve">Cultural challenge taxonomy; HR manager competency matrix draft</w:t>
      </w:r>
    </w:p>
    <w:p>
      <w:pPr>
        <w:pStyle w:val="BodyText"/>
      </w:pPr>
      <w:r>
        <w:t xml:space="preserve">Quantitative Survey &amp; Analysis</w:t>
      </w:r>
    </w:p>
    <w:p>
      <w:pPr>
        <w:pStyle w:val="BodyText"/>
      </w:pPr>
      <w:r>
        <w:t xml:space="preserve">5-8</w:t>
      </w:r>
    </w:p>
    <w:bookmarkEnd w:id="26"/>
    <w:bookmarkStart w:id="27" w:name="X4333f258882adbe02157699439585712bc9e1b8"/>
    <w:p>
      <w:pPr>
        <w:pStyle w:val="Heading2"/>
      </w:pPr>
      <w:r>
        <w:t xml:space="preserve">Conclusion: Strategic Imperative for Osaka's Business Future</w:t>
      </w:r>
    </w:p>
    <w:p>
      <w:pPr>
        <w:pStyle w:val="FirstParagraph"/>
      </w:pPr>
      <w:r>
        <w:t xml:space="preserve">The role of the</w:t>
      </w:r>
      <w:r>
        <w:t xml:space="preserve"> </w:t>
      </w:r>
      <w:r>
        <w:rPr>
          <w:bCs/>
          <w:b/>
        </w:rPr>
        <w:t xml:space="preserve">Human Resources Manager</w:t>
      </w:r>
      <w:r>
        <w:t xml:space="preserve"> </w:t>
      </w:r>
      <w:r>
        <w:t xml:space="preserve">in Japan Osaka is no longer confined to compliance and payroll—today's HR leader must be a cultural translator, innovation enabler, and strategic partner. As Osaka accelerates its transition toward a knowledge-driven economy, this research provides the evidence-based foundation for transforming HR from a support function into the city's competitive engine. By embedding local cultural intelligence into HR strategy, organizations in Osaka can unlock unprecedented talent potential while preserving the unique "kansai spirit" that drives the region's economic vitality. This</w:t>
      </w:r>
      <w:r>
        <w:t xml:space="preserve"> </w:t>
      </w:r>
      <w:r>
        <w:rPr>
          <w:bCs/>
          <w:b/>
        </w:rPr>
        <w:t xml:space="preserve">Research Proposal</w:t>
      </w:r>
      <w:r>
        <w:t xml:space="preserve"> </w:t>
      </w:r>
      <w:r>
        <w:t xml:space="preserve">therefore represents not just an academic exercise, but a vital investment in Osaka's human capital resilience and global business leadership. The outcomes will establish a new benchmark for HR excellence in Japan, directly empowering the</w:t>
      </w:r>
      <w:r>
        <w:t xml:space="preserve"> </w:t>
      </w:r>
      <w:r>
        <w:rPr>
          <w:bCs/>
          <w:b/>
        </w:rPr>
        <w:t xml:space="preserve">Human Resources Manager</w:t>
      </w:r>
      <w:r>
        <w:t xml:space="preserve"> </w:t>
      </w:r>
      <w:r>
        <w:t xml:space="preserve">to navigate Osaka's complex social fabric and drive sustainable organizational success in the 21st century.</w:t>
      </w:r>
    </w:p>
    <w:p>
      <w:pPr>
        <w:pStyle w:val="BodyText"/>
      </w:pPr>
      <w:r>
        <w:rPr>
          <w:iCs/>
          <w:i/>
        </w:rPr>
        <w:t xml:space="preserve">This research proposal is designed for implementation through collaboration with Osaka University of Commerce and the Osaka Chamber of Commerce &amp; Industry. Total budget: ¥3,850,000 (USD $26,700), covering personnel costs, data collection in Osaka's 15 major business districts (Namba, Umeda, Dotonbori), and cultural consultation fees.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Human Resources Manager Performance in Osaka, Japan</dc:title>
  <dc:creator/>
  <dc:language>en</dc:language>
  <cp:keywords/>
  <dcterms:created xsi:type="dcterms:W3CDTF">2026-07-20T02:48:22Z</dcterms:created>
  <dcterms:modified xsi:type="dcterms:W3CDTF">2026-07-20T02:48:22Z</dcterms:modified>
</cp:coreProperties>
</file>

<file path=docProps/custom.xml><?xml version="1.0" encoding="utf-8"?>
<Properties xmlns="http://schemas.openxmlformats.org/officeDocument/2006/custom-properties" xmlns:vt="http://schemas.openxmlformats.org/officeDocument/2006/docPropsVTypes"/>
</file>