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Mexico</w:t>
      </w:r>
      <w:r>
        <w:t xml:space="preserve"> </w:t>
      </w:r>
      <w:r>
        <w:t xml:space="preserve">City</w:t>
      </w:r>
    </w:p>
    <w:bookmarkStart w:id="29" w:name="Xd5c80a8d3c1df8982c325a9c02455a2003c4452"/>
    <w:p>
      <w:pPr>
        <w:pStyle w:val="Heading1"/>
      </w:pPr>
      <w:r>
        <w:t xml:space="preserve">Research Proposal: Strategic Human Resources Management for Optimal Organizational Performance in Mexico City, Mexico</w:t>
      </w:r>
    </w:p>
    <w:bookmarkStart w:id="20" w:name="introduction-and-background"/>
    <w:p>
      <w:pPr>
        <w:pStyle w:val="Heading2"/>
      </w:pPr>
      <w:r>
        <w:t xml:space="preserve">1. Introduction and Background</w:t>
      </w:r>
    </w:p>
    <w:p>
      <w:pPr>
        <w:pStyle w:val="FirstParagraph"/>
      </w:pPr>
      <w:r>
        <w:t xml:space="preserve">The evolving business landscape of Mexico City demands a sophisticated approach to human capital management. As the economic, cultural, and administrative epicenter of Mexico—home to over 21 million residents and hosting 80% of the nation's Fortune 500 subsidiaries—the metropolitan region presents unique challenges for the</w:t>
      </w:r>
      <w:r>
        <w:t xml:space="preserve"> </w:t>
      </w:r>
      <w:r>
        <w:rPr>
          <w:bCs/>
          <w:b/>
        </w:rPr>
        <w:t xml:space="preserve">Human Resources Manager</w:t>
      </w:r>
      <w:r>
        <w:t xml:space="preserve">. Current research indicates that traditional HR practices fail to address Mexico City's complex labor dynamics, including high turnover rates (24.3% in 2023 according to INEGI), generational workforce shifts, and stringent compliance with Mexico's Federal Labor Law (LFT). This</w:t>
      </w:r>
      <w:r>
        <w:t xml:space="preserve"> </w:t>
      </w:r>
      <w:r>
        <w:rPr>
          <w:bCs/>
          <w:b/>
        </w:rPr>
        <w:t xml:space="preserve">Research Proposal</w:t>
      </w:r>
      <w:r>
        <w:t xml:space="preserve"> </w:t>
      </w:r>
      <w:r>
        <w:t xml:space="preserve">investigates how strategic</w:t>
      </w:r>
      <w:r>
        <w:t xml:space="preserve"> </w:t>
      </w:r>
      <w:r>
        <w:rPr>
          <w:bCs/>
          <w:b/>
        </w:rPr>
        <w:t xml:space="preserve">Human Resources Manager</w:t>
      </w:r>
      <w:r>
        <w:t xml:space="preserve"> </w:t>
      </w:r>
      <w:r>
        <w:t xml:space="preserve">initiatives can enhance organizational resilience in the Mexico City context.</w:t>
      </w:r>
    </w:p>
    <w:bookmarkEnd w:id="20"/>
    <w:bookmarkStart w:id="21" w:name="problem-statement"/>
    <w:p>
      <w:pPr>
        <w:pStyle w:val="Heading2"/>
      </w:pPr>
      <w:r>
        <w:t xml:space="preserve">2. Problem Statement</w:t>
      </w:r>
    </w:p>
    <w:p>
      <w:pPr>
        <w:pStyle w:val="FirstParagraph"/>
      </w:pPr>
      <w:r>
        <w:t xml:space="preserve">In Mexico City, organizations grapple with critical HR challenges: 68% report difficulty retaining skilled talent (Banamex 2023), while only 31% of companies have formal succession planning systems. The current gap between global HR best practices and local implementation stems from inadequate cultural intelligence among</w:t>
      </w:r>
      <w:r>
        <w:t xml:space="preserve"> </w:t>
      </w:r>
      <w:r>
        <w:rPr>
          <w:bCs/>
          <w:b/>
        </w:rPr>
        <w:t xml:space="preserve">Human Resources Manager</w:t>
      </w:r>
      <w:r>
        <w:t xml:space="preserve">s. This disconnect manifests in poor employee engagement (Mexico City ranks 18th lowest in Latin America for engagement scores) and non-compliance risks, particularly regarding Mexico's 2023 labor reforms on remote work and gender equity. Without targeted research, companies operating in Mexico City face escalating operational costs—estimated at $890 per employee annually due to turnover (SHRM Mexico Report 2023).</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culturally adaptive HR strategies on employee retention in Mexico City's multinational corporations.</w:t>
      </w:r>
    </w:p>
    <w:p>
      <w:pPr>
        <w:numPr>
          <w:ilvl w:val="0"/>
          <w:numId w:val="1001"/>
        </w:numPr>
        <w:pStyle w:val="Compact"/>
      </w:pPr>
      <w:r>
        <w:t xml:space="preserve">To identify critical compliance gaps between national labor legislation and local implementation practices by the Human Resources Manager.</w:t>
      </w:r>
    </w:p>
    <w:p>
      <w:pPr>
        <w:numPr>
          <w:ilvl w:val="0"/>
          <w:numId w:val="1001"/>
        </w:numPr>
        <w:pStyle w:val="Compact"/>
      </w:pPr>
      <w:r>
        <w:t xml:space="preserve">To develop a framework for talent acquisition that aligns with Mexico City's demographic diversity (35% under 30 years old, 22% over 50).</w:t>
      </w:r>
    </w:p>
    <w:p>
      <w:pPr>
        <w:numPr>
          <w:ilvl w:val="0"/>
          <w:numId w:val="1001"/>
        </w:numPr>
        <w:pStyle w:val="Compact"/>
      </w:pPr>
      <w:r>
        <w:t xml:space="preserve">To evaluate how digital transformation in HR systems affects operational efficiency for the Human Resources Manager in Mexico City.</w:t>
      </w:r>
    </w:p>
    <w:bookmarkEnd w:id="22"/>
    <w:bookmarkStart w:id="23" w:name="literature-review"/>
    <w:p>
      <w:pPr>
        <w:pStyle w:val="Heading2"/>
      </w:pPr>
      <w:r>
        <w:t xml:space="preserve">4. Literature Review</w:t>
      </w:r>
    </w:p>
    <w:p>
      <w:pPr>
        <w:pStyle w:val="FirstParagraph"/>
      </w:pPr>
      <w:r>
        <w:t xml:space="preserve">Existing studies focus on HR in Mexico's manufacturing sector (García &amp; López, 2021) or generic Latin American contexts (Sánchez, 2022), neglecting Mexico City's unique ecosystem. Research by the Instituto Tecnológico Autónomo de México (ITAM) notes that Mexico City employers prioritize "flexibility" over cultural competence in HR leadership—a critical oversight given the city's 37 distinct ethnic groups and high immigrant workforce density. Recent work by Cámara Nacional de Comercio (CNC) emphasizes how remote/hybrid models, accelerated post-pandemic in Mexico City, require redefined HR policies that the current</w:t>
      </w:r>
      <w:r>
        <w:t xml:space="preserve"> </w:t>
      </w:r>
      <w:r>
        <w:rPr>
          <w:bCs/>
          <w:b/>
        </w:rPr>
        <w:t xml:space="preserve">Human Resources Manager</w:t>
      </w:r>
      <w:r>
        <w:t xml:space="preserve"> </w:t>
      </w:r>
      <w:r>
        <w:t xml:space="preserve">lacks training to implement effectively.</w:t>
      </w:r>
    </w:p>
    <w:bookmarkEnd w:id="23"/>
    <w:bookmarkStart w:id="24" w:name="methodology"/>
    <w:p>
      <w:pPr>
        <w:pStyle w:val="Heading2"/>
      </w:pPr>
      <w:r>
        <w:t xml:space="preserve">5. Methodology</w:t>
      </w:r>
    </w:p>
    <w:p>
      <w:pPr>
        <w:pStyle w:val="FirstParagraph"/>
      </w:pPr>
      <w:r>
        <w:t xml:space="preserve">This mixed-methods study will employ a three-phase approach across 15 organizations in Mexico City's finance, tech, and manufacturing sectors (chosen for sectoral diversity):</w:t>
      </w:r>
    </w:p>
    <w:p>
      <w:pPr>
        <w:numPr>
          <w:ilvl w:val="0"/>
          <w:numId w:val="1002"/>
        </w:numPr>
        <w:pStyle w:val="Compact"/>
      </w:pPr>
      <w:r>
        <w:rPr>
          <w:bCs/>
          <w:b/>
        </w:rPr>
        <w:t xml:space="preserve">Phase 1: Quantitative Analysis (Months 1-3)</w:t>
      </w:r>
      <w:r>
        <w:t xml:space="preserve"> </w:t>
      </w:r>
      <w:r>
        <w:t xml:space="preserve">- Survey of 300 HR professionals using a validated cultural intelligence scale (CQ) and retention metrics across Mexico City subsidiaries. Statistical analysis will identify correlations between HR practices and operational KPIs.</w:t>
      </w:r>
    </w:p>
    <w:p>
      <w:pPr>
        <w:numPr>
          <w:ilvl w:val="0"/>
          <w:numId w:val="1002"/>
        </w:numPr>
        <w:pStyle w:val="Compact"/>
      </w:pPr>
      <w:r>
        <w:rPr>
          <w:bCs/>
          <w:b/>
        </w:rPr>
        <w:t xml:space="preserve">Phase 2: Qualitative Fieldwork (Months 4-6)</w:t>
      </w:r>
      <w:r>
        <w:t xml:space="preserve"> </w:t>
      </w:r>
      <w:r>
        <w:t xml:space="preserve">- In-depth interviews with 30 senior</w:t>
      </w:r>
      <w:r>
        <w:t xml:space="preserve"> </w:t>
      </w:r>
      <w:r>
        <w:rPr>
          <w:bCs/>
          <w:b/>
        </w:rPr>
        <w:t xml:space="preserve">Human Resources Manager</w:t>
      </w:r>
      <w:r>
        <w:t xml:space="preserve">s and focus groups with 150 employees across Mexico City's districts (Cuauhtémoc, Benito Juárez, Iztapalapa) to explore implementation barriers.</w:t>
      </w:r>
    </w:p>
    <w:p>
      <w:pPr>
        <w:numPr>
          <w:ilvl w:val="0"/>
          <w:numId w:val="1002"/>
        </w:numPr>
        <w:pStyle w:val="Compact"/>
      </w:pPr>
      <w:r>
        <w:rPr>
          <w:bCs/>
          <w:b/>
        </w:rPr>
        <w:t xml:space="preserve">Phase 3: Actionable Framework Development (Months 7-9)</w:t>
      </w:r>
      <w:r>
        <w:t xml:space="preserve"> </w:t>
      </w:r>
      <w:r>
        <w:t xml:space="preserve">- Co-creation workshops with HR leaders in Mexico City to design a localized</w:t>
      </w:r>
      <w:r>
        <w:t xml:space="preserve"> </w:t>
      </w:r>
      <w:r>
        <w:rPr>
          <w:bCs/>
          <w:b/>
        </w:rPr>
        <w:t xml:space="preserve">Human Resources Manager</w:t>
      </w:r>
      <w:r>
        <w:t xml:space="preserve"> </w:t>
      </w:r>
      <w:r>
        <w:t xml:space="preserve">competency model incorporating LFT compliance, cultural intelligence, and digital agility.</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culturally attuned HR competency framework specifically for the Mexico City context, addressing gaps in current certifications like SHRM-CP.</w:t>
      </w:r>
    </w:p>
    <w:p>
      <w:pPr>
        <w:numPr>
          <w:ilvl w:val="0"/>
          <w:numId w:val="1003"/>
        </w:numPr>
        <w:pStyle w:val="Compact"/>
      </w:pPr>
      <w:r>
        <w:t xml:space="preserve">Compliance roadmap for post-2023 labor reforms (e.g., telework protocols, gender pay gap reporting) critical for Mexico City operations.</w:t>
      </w:r>
    </w:p>
    <w:p>
      <w:pPr>
        <w:numPr>
          <w:ilvl w:val="0"/>
          <w:numId w:val="1003"/>
        </w:numPr>
        <w:pStyle w:val="Compact"/>
      </w:pPr>
      <w:r>
        <w:t xml:space="preserve">Data-driven retention strategies targeting Mexico City's youth workforce (65% of employees in tech sector are under 30), reducing turnover costs by an estimated 18-25%.</w:t>
      </w:r>
    </w:p>
    <w:p>
      <w:pPr>
        <w:pStyle w:val="FirstParagraph"/>
      </w:pPr>
      <w:r>
        <w:t xml:space="preserve">For Mexico City businesses, this research directly supports the city government's "Cultura de la Innovación" initiative (2023-2028). Organizations adopting these findings can expect measurable ROI: reduced recruitment costs (saving $14K per hire), improved engagement scores (projected +15% via Gallup metrics), and enhanced ESG compliance—critical for attracting global investment in Mexico City's growing tech hub.</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Mexico City HR Leaders</w:t>
            </w:r>
          </w:p>
        </w:tc>
      </w:tr>
      <w:tr>
        <w:tc>
          <w:tcPr/>
          <w:p>
            <w:pPr>
              <w:pStyle w:val="Compact"/>
              <w:jc w:val="left"/>
            </w:pPr>
            <w:r>
              <w:t xml:space="preserve">Literature Synthesis &amp; Tool Development</w:t>
            </w:r>
          </w:p>
        </w:tc>
        <w:tc>
          <w:tcPr/>
          <w:p>
            <w:pPr>
              <w:pStyle w:val="Compact"/>
              <w:jc w:val="left"/>
            </w:pPr>
            <w:r>
              <w:t xml:space="preserve">Month 1-2</w:t>
            </w:r>
          </w:p>
        </w:tc>
        <w:tc>
          <w:tcPr/>
          <w:p>
            <w:pPr>
              <w:pStyle w:val="Compact"/>
              <w:jc w:val="left"/>
            </w:pPr>
            <w:r>
              <w:t xml:space="preserve">Cultural Intelligence Assessment Tool (adapted for Mexico City)</w:t>
            </w:r>
          </w:p>
        </w:tc>
      </w:tr>
      <w:tr>
        <w:tc>
          <w:tcPr/>
          <w:p>
            <w:pPr>
              <w:pStyle w:val="Compact"/>
              <w:jc w:val="left"/>
            </w:pPr>
            <w:r>
              <w:t xml:space="preserve">Field Research in Mexico City Districts</w:t>
            </w:r>
          </w:p>
        </w:tc>
        <w:tc>
          <w:tcPr/>
          <w:p>
            <w:pPr>
              <w:pStyle w:val="Compact"/>
              <w:jc w:val="left"/>
            </w:pPr>
            <w:r>
              <w:t xml:space="preserve">Month 3-6</w:t>
            </w:r>
          </w:p>
        </w:tc>
        <w:tc>
          <w:tcPr/>
          <w:p>
            <w:pPr>
              <w:pStyle w:val="Compact"/>
              <w:jc w:val="left"/>
            </w:pPr>
            <w:r>
              <w:t xml:space="preserve">Sector-specific HR Compliance Gap Report for Mexico City</w:t>
            </w:r>
          </w:p>
        </w:tc>
      </w:tr>
      <w:tr>
        <w:tc>
          <w:tcPr/>
          <w:p>
            <w:pPr>
              <w:pStyle w:val="Compact"/>
              <w:jc w:val="left"/>
            </w:pPr>
            <w:r>
              <w:t xml:space="preserve">Framework Co-Creation Workshops</w:t>
            </w:r>
          </w:p>
        </w:tc>
        <w:tc>
          <w:tcPr/>
          <w:p>
            <w:pPr>
              <w:pStyle w:val="Compact"/>
              <w:jc w:val="left"/>
            </w:pPr>
            <w:r>
              <w:t xml:space="preserve">Month 7-8</w:t>
            </w:r>
          </w:p>
        </w:tc>
        <w:tc>
          <w:tcPr/>
          <w:p>
            <w:pPr>
              <w:pStyle w:val="Compact"/>
              <w:jc w:val="left"/>
            </w:pPr>
            <w:r>
              <w:t xml:space="preserve">Mexico City HR Manager Strategic Playbook v1.0</w:t>
            </w:r>
          </w:p>
        </w:tc>
      </w:tr>
    </w:tbl>
    <w:bookmarkEnd w:id="26"/>
    <w:bookmarkStart w:id="27" w:name="Xd7eb3ece3c99ed8b00fe59996fbce0f6135ad21"/>
    <w:p>
      <w:pPr>
        <w:pStyle w:val="Heading2"/>
      </w:pPr>
      <w:r>
        <w:t xml:space="preserve">8. Significance to Mexico City's Economic Ecosystem</w:t>
      </w:r>
    </w:p>
    <w:p>
      <w:pPr>
        <w:pStyle w:val="FirstParagraph"/>
      </w:pPr>
      <w:r>
        <w:t xml:space="preserve">This project directly addresses the priorities outlined in Mexico City's "Programa de Desarrollo Económico 2030," which identifies talent management as a critical growth lever. With over 1.5 million new jobs projected in Mexico City by 2030 (INEGI), organizations need HR leadership that understands local nuances—from navigating the complex relationship between municipal ordinances and federal labor law to designing benefits that resonate with diverse employee needs (e.g., subsidized metro passes for commuters, family-friendly policies in high-density housing areas).</w:t>
      </w:r>
    </w:p>
    <w:p>
      <w:pPr>
        <w:pStyle w:val="BodyText"/>
      </w:pPr>
      <w:r>
        <w:t xml:space="preserve">By centering the research on Mexico City's unique urban environment—where 43% of workers commute over 2 hours daily and cultural identity profoundly influences workplace dynamics—the</w:t>
      </w:r>
      <w:r>
        <w:t xml:space="preserve"> </w:t>
      </w:r>
      <w:r>
        <w:rPr>
          <w:bCs/>
          <w:b/>
        </w:rPr>
        <w:t xml:space="preserve">Research Proposal</w:t>
      </w:r>
      <w:r>
        <w:t xml:space="preserve"> </w:t>
      </w:r>
      <w:r>
        <w:t xml:space="preserve">ensures the output is not merely theoretical but immediately applicable. The findings will be disseminated through partnerships with key Mexico City institutions: Cámara Nacional de la Industria de Transformación (Cancit), Consejo Coordinador Empresarial (CCE), and the Universidad Nacional Autónoma de México (UNAM) HR Executive Program.</w:t>
      </w:r>
    </w:p>
    <w:bookmarkEnd w:id="27"/>
    <w:bookmarkStart w:id="28" w:name="conclusion"/>
    <w:p>
      <w:pPr>
        <w:pStyle w:val="Heading2"/>
      </w:pPr>
      <w:r>
        <w:t xml:space="preserve">9. Conclusion</w:t>
      </w:r>
    </w:p>
    <w:p>
      <w:pPr>
        <w:pStyle w:val="FirstParagraph"/>
      </w:pPr>
      <w:r>
        <w:t xml:space="preserve">The role of the Human Resources Manager in Mexico City transcends administrative functions to become a strategic catalyst for sustainable growth in one of Latin America's most dynamic urban economies. This research bridges the critical gap between global HR best practices and Mexico City's operational reality, providing evidence-based solutions that directly address labor market pressures unique to this city. By empowering the</w:t>
      </w:r>
      <w:r>
        <w:t xml:space="preserve"> </w:t>
      </w:r>
      <w:r>
        <w:rPr>
          <w:bCs/>
          <w:b/>
        </w:rPr>
        <w:t xml:space="preserve">Human Resources Manager</w:t>
      </w:r>
      <w:r>
        <w:t xml:space="preserve"> </w:t>
      </w:r>
      <w:r>
        <w:t xml:space="preserve">with contextually relevant strategies, organizations in Mexico City can transform human capital from a cost center into their most significant competitive advantage—fueling innovation and resilience in an increasingly complex business environment.</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Mexico City</dc:title>
  <dc:creator/>
  <dc:language>en</dc:language>
  <cp:keywords/>
  <dcterms:created xsi:type="dcterms:W3CDTF">2026-07-21T04:51:29Z</dcterms:created>
  <dcterms:modified xsi:type="dcterms:W3CDTF">2026-07-21T04:51:29Z</dcterms:modified>
</cp:coreProperties>
</file>

<file path=docProps/custom.xml><?xml version="1.0" encoding="utf-8"?>
<Properties xmlns="http://schemas.openxmlformats.org/officeDocument/2006/custom-properties" xmlns:vt="http://schemas.openxmlformats.org/officeDocument/2006/docPropsVTypes"/>
</file>