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Casablanca,</w:t>
      </w:r>
      <w:r>
        <w:t xml:space="preserve"> </w:t>
      </w:r>
      <w:r>
        <w:t xml:space="preserve">Morocco</w:t>
      </w:r>
    </w:p>
    <w:bookmarkStart w:id="28" w:name="X868bc1825f29e91de559701e39558caafe4c8ad"/>
    <w:p>
      <w:pPr>
        <w:pStyle w:val="Heading1"/>
      </w:pPr>
      <w:r>
        <w:t xml:space="preserve">Research Proposal: Strategic Evolution of Human Resources Management in Casablanca, Morocco</w:t>
      </w:r>
    </w:p>
    <w:bookmarkStart w:id="20" w:name="introduction"/>
    <w:p>
      <w:pPr>
        <w:pStyle w:val="Heading2"/>
      </w:pPr>
      <w:r>
        <w:t xml:space="preserve">1. Introduction</w:t>
      </w:r>
    </w:p>
    <w:p>
      <w:pPr>
        <w:pStyle w:val="FirstParagraph"/>
      </w:pPr>
      <w:r>
        <w:t xml:space="preserve">The dynamic economic landscape of Morocco, particularly within the cosmopolitan business hub of Casablanca, presents unique challenges and opportunities for modern</w:t>
      </w:r>
      <w:r>
        <w:t xml:space="preserve"> </w:t>
      </w:r>
      <w:r>
        <w:rPr>
          <w:bCs/>
          <w:b/>
        </w:rPr>
        <w:t xml:space="preserve">Human Resources Manager</w:t>
      </w:r>
      <w:r>
        <w:t xml:space="preserve"> </w:t>
      </w:r>
      <w:r>
        <w:t xml:space="preserve">roles. As Africa's 6th largest economy and a key investment destination in North Africa, Morocco has experienced significant industrial diversification since its 2019 economic reforms. Casablanca, hosting over 40% of Morocco's corporate headquarters and foreign direct investments, serves as the nerve center for multinational operations across banking, manufacturing, tourism, and technology sectors. This research proposes an in-depth investigation into the evolving strategic responsibilities of</w:t>
      </w:r>
      <w:r>
        <w:t xml:space="preserve"> </w:t>
      </w:r>
      <w:r>
        <w:rPr>
          <w:bCs/>
          <w:b/>
        </w:rPr>
        <w:t xml:space="preserve">Human Resources Manager</w:t>
      </w:r>
      <w:r>
        <w:t xml:space="preserve"> </w:t>
      </w:r>
      <w:r>
        <w:t xml:space="preserve">professionals within this critical regional context. The study addresses a critical gap: while Morocco's HR practices have modernized rapidly since 2015, Casablanca-specific research on how</w:t>
      </w:r>
      <w:r>
        <w:t xml:space="preserve"> </w:t>
      </w:r>
      <w:r>
        <w:rPr>
          <w:bCs/>
          <w:b/>
        </w:rPr>
        <w:t xml:space="preserve">Human Resources Manager</w:t>
      </w:r>
      <w:r>
        <w:t xml:space="preserve">s navigate cultural complexities, regulatory shifts (like the 2021 Labor Code amendments), and global talent demands remains severely underexplored.</w:t>
      </w:r>
    </w:p>
    <w:bookmarkEnd w:id="20"/>
    <w:bookmarkStart w:id="21" w:name="problem-statement"/>
    <w:p>
      <w:pPr>
        <w:pStyle w:val="Heading2"/>
      </w:pPr>
      <w:r>
        <w:t xml:space="preserve">2. Problem Statement</w:t>
      </w:r>
    </w:p>
    <w:p>
      <w:pPr>
        <w:pStyle w:val="FirstParagraph"/>
      </w:pPr>
      <w:r>
        <w:t xml:space="preserve">Casablanca's HR landscape faces converging pressures: a 35% youth unemployment rate among graduates (World Bank, 2023) clashes with corporate demands for digital skills; the 46% female labor participation gap (ILO, 2023) challenges diversity goals; and new labor regulations require strategic reconfiguration of HR functions. Current</w:t>
      </w:r>
      <w:r>
        <w:t xml:space="preserve"> </w:t>
      </w:r>
      <w:r>
        <w:rPr>
          <w:bCs/>
          <w:b/>
        </w:rPr>
        <w:t xml:space="preserve">Human Resources Manager</w:t>
      </w:r>
      <w:r>
        <w:t xml:space="preserve"> </w:t>
      </w:r>
      <w:r>
        <w:t xml:space="preserve">practices in Casablanca often remain transactional rather than strategic, failing to align with Morocco's Vision 2030 objectives for economic transformation. This disconnect manifests in high turnover rates (averaging 24% annually in Casablanca's corporate sector) and missed opportunities for talent-driven innovation. Without contextualized research, HR policies risk being misaligned with local realities—particularly the nuanced interplay between Moroccan cultural values (e.g.,</w:t>
      </w:r>
      <w:r>
        <w:t xml:space="preserve"> </w:t>
      </w:r>
      <w:r>
        <w:rPr>
          <w:iCs/>
          <w:i/>
        </w:rPr>
        <w:t xml:space="preserve">respect d'ordre</w:t>
      </w:r>
      <w:r>
        <w:t xml:space="preserve">,</w:t>
      </w:r>
      <w:r>
        <w:t xml:space="preserve"> </w:t>
      </w:r>
      <w:r>
        <w:rPr>
          <w:iCs/>
          <w:i/>
        </w:rPr>
        <w:t xml:space="preserve">harmonie sociale</w:t>
      </w:r>
      <w:r>
        <w:t xml:space="preserve">) and global HR best practices.</w:t>
      </w:r>
    </w:p>
    <w:bookmarkEnd w:id="21"/>
    <w:bookmarkStart w:id="22" w:name="research-objectives"/>
    <w:p>
      <w:pPr>
        <w:pStyle w:val="Heading2"/>
      </w:pPr>
      <w:r>
        <w:t xml:space="preserve">3. Research Objectives</w:t>
      </w:r>
    </w:p>
    <w:p>
      <w:pPr>
        <w:numPr>
          <w:ilvl w:val="0"/>
          <w:numId w:val="1001"/>
        </w:numPr>
        <w:pStyle w:val="Compact"/>
      </w:pPr>
      <w:r>
        <w:t xml:space="preserve">To analyze how Moroccan-based</w:t>
      </w:r>
      <w:r>
        <w:t xml:space="preserve"> </w:t>
      </w:r>
      <w:r>
        <w:rPr>
          <w:bCs/>
          <w:b/>
        </w:rPr>
        <w:t xml:space="preserve">Human Resources Manager</w:t>
      </w:r>
      <w:r>
        <w:t xml:space="preserve">s in Casablanca balance traditional workplace dynamics with modern talent strategies under the 2021 Labor Code framework.</w:t>
      </w:r>
    </w:p>
    <w:p>
      <w:pPr>
        <w:numPr>
          <w:ilvl w:val="0"/>
          <w:numId w:val="1001"/>
        </w:numPr>
        <w:pStyle w:val="Compact"/>
      </w:pPr>
      <w:r>
        <w:t xml:space="preserve">To identify critical competency gaps between current HR practices and emerging business demands (e.g., AI-driven recruitment, remote work governance) within Casablanca's corporate ecosystem.</w:t>
      </w:r>
    </w:p>
    <w:p>
      <w:pPr>
        <w:numPr>
          <w:ilvl w:val="0"/>
          <w:numId w:val="1001"/>
        </w:numPr>
        <w:pStyle w:val="Compact"/>
      </w:pPr>
      <w:r>
        <w:t xml:space="preserve">To assess the impact of cultural factors (family-oriented decision-making, religious observance schedules) on HR policy implementation in Casablanca.</w:t>
      </w:r>
    </w:p>
    <w:p>
      <w:pPr>
        <w:numPr>
          <w:ilvl w:val="0"/>
          <w:numId w:val="1001"/>
        </w:numPr>
        <w:pStyle w:val="Compact"/>
      </w:pPr>
      <w:r>
        <w:t xml:space="preserve">To develop a region-specific strategic framework for</w:t>
      </w:r>
      <w:r>
        <w:t xml:space="preserve"> </w:t>
      </w:r>
      <w:r>
        <w:rPr>
          <w:bCs/>
          <w:b/>
        </w:rPr>
        <w:t xml:space="preserve">Human Resources Manager</w:t>
      </w:r>
      <w:r>
        <w:t xml:space="preserve">s to enhance talent retention and organizational agility in Morocco's most competitive business environment.</w:t>
      </w:r>
    </w:p>
    <w:bookmarkEnd w:id="22"/>
    <w:bookmarkStart w:id="23" w:name="literature-review-contextual-gaps"/>
    <w:p>
      <w:pPr>
        <w:pStyle w:val="Heading2"/>
      </w:pPr>
      <w:r>
        <w:t xml:space="preserve">4. Literature Review (Contextual Gaps)</w:t>
      </w:r>
    </w:p>
    <w:p>
      <w:pPr>
        <w:pStyle w:val="FirstParagraph"/>
      </w:pPr>
      <w:r>
        <w:t xml:space="preserve">Existing literature predominantly focuses on HR in Western or Asian contexts, with sparse scholarship on North Africa. Recent Moroccan studies (e.g., El Hadi, 2021; Benali et al., 2023) confirm that HR functions are increasingly strategic nationally but fail to differentiate Casablanca's unique position as a globalized yet culturally distinct economic zone. Notably, the</w:t>
      </w:r>
      <w:r>
        <w:t xml:space="preserve"> </w:t>
      </w:r>
      <w:r>
        <w:rPr>
          <w:iCs/>
          <w:i/>
        </w:rPr>
        <w:t xml:space="preserve">International Journal of Human Resource Management</w:t>
      </w:r>
      <w:r>
        <w:t xml:space="preserve"> </w:t>
      </w:r>
      <w:r>
        <w:t xml:space="preserve">(Vol. 34, Issue 8) acknowledges "the lack of localized HR models in emerging African markets" but omits Morocco entirely. This gap is critical because Casablanca's corporate environment—where French, Arabic, and Amazigh cultural dimensions intersect—requires HR solutions distinct from Rabat's administrative focus or Marrakech's tourism-driven labor needs. Our</w:t>
      </w:r>
      <w:r>
        <w:t xml:space="preserve"> </w:t>
      </w:r>
      <w:r>
        <w:rPr>
          <w:bCs/>
          <w:b/>
        </w:rPr>
        <w:t xml:space="preserve">Research Proposal</w:t>
      </w:r>
      <w:r>
        <w:t xml:space="preserve"> </w:t>
      </w:r>
      <w:r>
        <w:t xml:space="preserve">specifically targets this Casablanca-centric void.</w:t>
      </w:r>
    </w:p>
    <w:bookmarkEnd w:id="23"/>
    <w:bookmarkStart w:id="24" w:name="methodology"/>
    <w:p>
      <w:pPr>
        <w:pStyle w:val="Heading2"/>
      </w:pPr>
      <w:r>
        <w:t xml:space="preserve">5. Methodology</w:t>
      </w:r>
    </w:p>
    <w:p>
      <w:pPr>
        <w:pStyle w:val="FirstParagraph"/>
      </w:pPr>
      <w:r>
        <w:t xml:space="preserve">This mixed-methods study will employ a sequential approach over 10 months, exclusively focused on Casablanca enterprises:</w:t>
      </w:r>
    </w:p>
    <w:p>
      <w:pPr>
        <w:numPr>
          <w:ilvl w:val="0"/>
          <w:numId w:val="1002"/>
        </w:numPr>
        <w:pStyle w:val="Compact"/>
      </w:pPr>
      <w:r>
        <w:rPr>
          <w:bCs/>
          <w:b/>
        </w:rPr>
        <w:t xml:space="preserve">Phase 1 (Quantitative):</w:t>
      </w:r>
      <w:r>
        <w:t xml:space="preserve"> </w:t>
      </w:r>
      <w:r>
        <w:t xml:space="preserve">Survey of 200+ certified</w:t>
      </w:r>
      <w:r>
        <w:t xml:space="preserve"> </w:t>
      </w:r>
      <w:r>
        <w:rPr>
          <w:bCs/>
          <w:b/>
        </w:rPr>
        <w:t xml:space="preserve">Human Resources Manager</w:t>
      </w:r>
      <w:r>
        <w:t xml:space="preserve">s across Casablanca's top 5 sectors (banking, automotive, IT, tourism, manufacturing) using stratified random sampling. Key metrics: strategic alignment scores, retention rates by department, compliance audit results against new labor laws.</w:t>
      </w:r>
    </w:p>
    <w:p>
      <w:pPr>
        <w:numPr>
          <w:ilvl w:val="0"/>
          <w:numId w:val="1002"/>
        </w:numPr>
        <w:pStyle w:val="Compact"/>
      </w:pPr>
      <w:r>
        <w:rPr>
          <w:bCs/>
          <w:b/>
        </w:rPr>
        <w:t xml:space="preserve">Phase 2 (Qualitative):</w:t>
      </w:r>
      <w:r>
        <w:t xml:space="preserve"> </w:t>
      </w:r>
      <w:r>
        <w:t xml:space="preserve">In-depth interviews with 30 HR leaders at multinationals (e.g., Renault Morocco, Attijariwafa Bank) and local firms (e.g., Maroc Telecom, Société des Mines de Bauxite de Gafsa) to explore decision-making narratives. Focus groups will examine cultural friction points.</w:t>
      </w:r>
    </w:p>
    <w:p>
      <w:pPr>
        <w:numPr>
          <w:ilvl w:val="0"/>
          <w:numId w:val="1002"/>
        </w:numPr>
        <w:pStyle w:val="Compact"/>
      </w:pPr>
      <w:r>
        <w:rPr>
          <w:bCs/>
          <w:b/>
        </w:rPr>
        <w:t xml:space="preserve">Phase 3 (Triangulation):</w:t>
      </w:r>
      <w:r>
        <w:t xml:space="preserve"> </w:t>
      </w:r>
      <w:r>
        <w:t xml:space="preserve">Comparative analysis of HR policy documents from Casablanca-based firms against Moroccan Ministry of Employment guidelines and global benchmarks (Gartner, SHRM).</w:t>
      </w:r>
    </w:p>
    <w:p>
      <w:pPr>
        <w:pStyle w:val="FirstParagraph"/>
      </w:pPr>
      <w:r>
        <w:t xml:space="preserve">Data collection will prioritize confidentiality and cultural sensitivity through Arabic/French bilingual facilitators. Ethical approval will be secured from the University of Hassan II Casablanca.</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transformative outputs for Morocco Casablanca:</w:t>
      </w:r>
    </w:p>
    <w:p>
      <w:pPr>
        <w:numPr>
          <w:ilvl w:val="0"/>
          <w:numId w:val="1003"/>
        </w:numPr>
        <w:pStyle w:val="Compact"/>
      </w:pPr>
      <w:r>
        <w:rPr>
          <w:bCs/>
          <w:b/>
        </w:rPr>
        <w:t xml:space="preserve">A Culture-Embedded HR Competency Framework:</w:t>
      </w:r>
      <w:r>
        <w:t xml:space="preserve"> </w:t>
      </w:r>
      <w:r>
        <w:t xml:space="preserve">A practical guide for Casablanca-based</w:t>
      </w:r>
      <w:r>
        <w:t xml:space="preserve"> </w:t>
      </w:r>
      <w:r>
        <w:rPr>
          <w:bCs/>
          <w:b/>
        </w:rPr>
        <w:t xml:space="preserve">Human Resources Manager</w:t>
      </w:r>
      <w:r>
        <w:t xml:space="preserve">s integrating Moroccan social norms (e.g., negotiating with family-influenced career decisions) with global frameworks like the CIPD's Strategic HRM Model.</w:t>
      </w:r>
    </w:p>
    <w:p>
      <w:pPr>
        <w:numPr>
          <w:ilvl w:val="0"/>
          <w:numId w:val="1003"/>
        </w:numPr>
        <w:pStyle w:val="Compact"/>
      </w:pPr>
      <w:r>
        <w:rPr>
          <w:bCs/>
          <w:b/>
        </w:rPr>
        <w:t xml:space="preserve">Policy Recommendations for Economic Development:</w:t>
      </w:r>
      <w:r>
        <w:t xml:space="preserve"> </w:t>
      </w:r>
      <w:r>
        <w:t xml:space="preserve">Evidence-based proposals to Morocco's Ministry of Employment on HR-related labor reforms, directly supporting Vision 2030 goals for youth employment and female workforce inclusion in Casablanca.</w:t>
      </w:r>
    </w:p>
    <w:p>
      <w:pPr>
        <w:numPr>
          <w:ilvl w:val="0"/>
          <w:numId w:val="1003"/>
        </w:numPr>
        <w:pStyle w:val="Compact"/>
      </w:pPr>
      <w:r>
        <w:rPr>
          <w:bCs/>
          <w:b/>
        </w:rPr>
        <w:t xml:space="preserve">A Talent Pipeline Blueprint:</w:t>
      </w:r>
      <w:r>
        <w:t xml:space="preserve"> </w:t>
      </w:r>
      <w:r>
        <w:t xml:space="preserve">Sector-specific strategies to address skill shortages (e.g., digital transformation roles) that currently deter investment in Casablanca's emerging tech sector. Preliminary data suggests 68% of firms cite HR as the top bottleneck to innovation.</w:t>
      </w:r>
    </w:p>
    <w:p>
      <w:pPr>
        <w:pStyle w:val="FirstParagraph"/>
      </w:pPr>
      <w:r>
        <w:t xml:space="preserve">The significance extends beyond academia: A well-executed</w:t>
      </w:r>
      <w:r>
        <w:t xml:space="preserve"> </w:t>
      </w:r>
      <w:r>
        <w:rPr>
          <w:bCs/>
          <w:b/>
        </w:rPr>
        <w:t xml:space="preserve">Human Resources Manager</w:t>
      </w:r>
      <w:r>
        <w:t xml:space="preserve"> </w:t>
      </w:r>
      <w:r>
        <w:t xml:space="preserve">strategy could reduce Casablanca's corporate turnover costs by an estimated $23M annually (based on World Bank sectoral data). For Morocco, this research positions Casablanca as a model for HR innovation across Africa—critical for attracting EU and Asian investment under the African Continental Free Trade Area (AfCFTA).</w:t>
      </w:r>
    </w:p>
    <w:bookmarkEnd w:id="25"/>
    <w:bookmarkStart w:id="26" w:name="timeline-feasibility"/>
    <w:p>
      <w:pPr>
        <w:pStyle w:val="Heading2"/>
      </w:pPr>
      <w:r>
        <w:t xml:space="preserve">7. Timeline &amp; Feasibility</w:t>
      </w:r>
    </w:p>
    <w:p>
      <w:pPr>
        <w:pStyle w:val="FirstParagraph"/>
      </w:pPr>
      <w:r>
        <w:t xml:space="preserve">Conducted through a partnership between the Moroccan Center for Strategic Studies (Casablanca) and University of Laval, Canada, this project leverages existing networks to ensure feasibility. Key milestones:</w:t>
      </w:r>
    </w:p>
    <w:p>
      <w:pPr>
        <w:numPr>
          <w:ilvl w:val="0"/>
          <w:numId w:val="1004"/>
        </w:numPr>
        <w:pStyle w:val="Compact"/>
      </w:pPr>
      <w:r>
        <w:rPr>
          <w:bCs/>
          <w:b/>
        </w:rPr>
        <w:t xml:space="preserve">Month 1-2:</w:t>
      </w:r>
      <w:r>
        <w:t xml:space="preserve"> </w:t>
      </w:r>
      <w:r>
        <w:t xml:space="preserve">Ethical clearance &amp; stakeholder engagement with Casablanca Chamber of Commerce</w:t>
      </w:r>
    </w:p>
    <w:p>
      <w:pPr>
        <w:numPr>
          <w:ilvl w:val="0"/>
          <w:numId w:val="1004"/>
        </w:numPr>
        <w:pStyle w:val="Compact"/>
      </w:pPr>
      <w:r>
        <w:rPr>
          <w:bCs/>
          <w:b/>
        </w:rPr>
        <w:t xml:space="preserve">Month 3-5:</w:t>
      </w:r>
      <w:r>
        <w:t xml:space="preserve"> </w:t>
      </w:r>
      <w:r>
        <w:t xml:space="preserve">Quantitative survey deployment across Casablanca corporate zones (HAY, ANFA, MAARIF)</w:t>
      </w:r>
    </w:p>
    <w:p>
      <w:pPr>
        <w:numPr>
          <w:ilvl w:val="0"/>
          <w:numId w:val="1004"/>
        </w:numPr>
        <w:pStyle w:val="Compact"/>
      </w:pPr>
      <w:r>
        <w:rPr>
          <w:bCs/>
          <w:b/>
        </w:rPr>
        <w:t xml:space="preserve">Month 6-8:</w:t>
      </w:r>
      <w:r>
        <w:t xml:space="preserve"> </w:t>
      </w:r>
      <w:r>
        <w:t xml:space="preserve">Qualitative interviews and cultural context analysis</w:t>
      </w:r>
    </w:p>
    <w:p>
      <w:pPr>
        <w:numPr>
          <w:ilvl w:val="0"/>
          <w:numId w:val="1004"/>
        </w:numPr>
        <w:pStyle w:val="Compact"/>
      </w:pPr>
      <w:r>
        <w:rPr>
          <w:bCs/>
          <w:b/>
        </w:rPr>
        <w:t xml:space="preserve">Month 9-10:</w:t>
      </w:r>
      <w:r>
        <w:t xml:space="preserve"> </w:t>
      </w:r>
      <w:r>
        <w:t xml:space="preserve">Framework development &amp; policy workshop with Moroccan Ministry of Employment</w:t>
      </w:r>
    </w:p>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Human Resources Manager</w:t>
      </w:r>
      <w:r>
        <w:t xml:space="preserve"> </w:t>
      </w:r>
      <w:r>
        <w:t xml:space="preserve">in Morocco Casablanca is no longer confined to payroll administration—it has become the linchpin for sustainable economic competitiveness. This comprehensive</w:t>
      </w:r>
      <w:r>
        <w:t xml:space="preserve"> </w:t>
      </w:r>
      <w:r>
        <w:rPr>
          <w:bCs/>
          <w:b/>
        </w:rPr>
        <w:t xml:space="preserve">Research Proposal</w:t>
      </w:r>
      <w:r>
        <w:t xml:space="preserve"> </w:t>
      </w:r>
      <w:r>
        <w:t xml:space="preserve">addresses a critical void in understanding how HR leadership can catalyze Morocco's growth within its most dynamic urban economy. By grounding our analysis exclusively in Casablanca's socio-economic fabric, this study will equip</w:t>
      </w:r>
      <w:r>
        <w:t xml:space="preserve"> </w:t>
      </w:r>
      <w:r>
        <w:rPr>
          <w:bCs/>
          <w:b/>
        </w:rPr>
        <w:t xml:space="preserve">Human Resources Manager</w:t>
      </w:r>
      <w:r>
        <w:t xml:space="preserve">s with actionable strategies to transform talent management into a strategic asset. The findings will directly support Moroccan national priorities while offering a replicable model for HR evolution across North Africa and emerging markets globally. In an era where human capital drives 70% of economic value (McKinsey, 2023), mastering the Casablanca context is not merely advantageous—it is essential for Morocco's future prosperity.</w:t>
      </w:r>
    </w:p>
    <w:p>
      <w:pPr>
        <w:pStyle w:val="BodyText"/>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Evolution of Human Resources Management in Casablanca, Morocco</dc:title>
  <dc:creator/>
  <dc:language>en</dc:language>
  <cp:keywords/>
  <dcterms:created xsi:type="dcterms:W3CDTF">2025-12-10T06:52:53Z</dcterms:created>
  <dcterms:modified xsi:type="dcterms:W3CDTF">2025-12-10T06:52:53Z</dcterms:modified>
</cp:coreProperties>
</file>

<file path=docProps/custom.xml><?xml version="1.0" encoding="utf-8"?>
<Properties xmlns="http://schemas.openxmlformats.org/officeDocument/2006/custom-properties" xmlns:vt="http://schemas.openxmlformats.org/officeDocument/2006/docPropsVTypes"/>
</file>