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77a2dd7c9e80b653f43aa9deb2beca0442d8584"/>
    <w:p>
      <w:pPr>
        <w:pStyle w:val="Heading1"/>
      </w:pPr>
      <w:r>
        <w:t xml:space="preserve">Research Proposal: Strategic Adaptation and Future Competencies of the Human Resources Manager in United Arab Emirates Abu Dhabi</w:t>
      </w:r>
    </w:p>
    <w:bookmarkStart w:id="20" w:name="introduction"/>
    <w:p>
      <w:pPr>
        <w:pStyle w:val="Heading2"/>
      </w:pPr>
      <w:r>
        <w:t xml:space="preserve">1. Introduction</w:t>
      </w:r>
    </w:p>
    <w:p>
      <w:pPr>
        <w:pStyle w:val="FirstParagraph"/>
      </w:pPr>
      <w:r>
        <w:t xml:space="preserve">The rapidly evolving business landscape of the United Arab Emirates (UAE), particularly in Abu Dhabi—the political, economic, and cultural heartland of the nation—demands a sophisticated approach to human capital management. As Abu Dhabi accelerates its vision for economic diversification beyond oil through initiatives like Abu Dhabi Economic Vision 2030 and the UAE Centennial 2071, the role of the</w:t>
      </w:r>
      <w:r>
        <w:t xml:space="preserve"> </w:t>
      </w:r>
      <w:r>
        <w:rPr>
          <w:bCs/>
          <w:b/>
        </w:rPr>
        <w:t xml:space="preserve">Human Resources Manager</w:t>
      </w:r>
      <w:r>
        <w:t xml:space="preserve"> </w:t>
      </w:r>
      <w:r>
        <w:t xml:space="preserve">has transcended traditional administrative functions to become a strategic catalyst for organizational success. This</w:t>
      </w:r>
      <w:r>
        <w:t xml:space="preserve"> </w:t>
      </w:r>
      <w:r>
        <w:rPr>
          <w:bCs/>
          <w:b/>
        </w:rPr>
        <w:t xml:space="preserve">Research Proposal</w:t>
      </w:r>
      <w:r>
        <w:t xml:space="preserve"> </w:t>
      </w:r>
      <w:r>
        <w:t xml:space="preserve">addresses a critical gap in understanding how Human Resources Managers in Abu Dhabi navigate unique regional challenges while driving talent strategy alignment with national development goals. With Abu Dhabi attracting multinational corporations and fostering local Emirati entrepreneurship, the effectiveness of HR leadership directly impacts economic resilience and social cohesion within the United Arab Emirates.</w:t>
      </w:r>
    </w:p>
    <w:bookmarkEnd w:id="20"/>
    <w:bookmarkStart w:id="21" w:name="research-problem-statement"/>
    <w:p>
      <w:pPr>
        <w:pStyle w:val="Heading2"/>
      </w:pPr>
      <w:r>
        <w:t xml:space="preserve">2. Research Problem Statement</w:t>
      </w:r>
    </w:p>
    <w:p>
      <w:pPr>
        <w:pStyle w:val="FirstParagraph"/>
      </w:pPr>
      <w:r>
        <w:t xml:space="preserve">Despite Abu Dhabi's status as a global hub for business innovation, current literature lacks comprehensive studies on how Human Resources Managers adapt to the intersection of UAE labor regulations, cultural dynamics, and rapid digital transformation. Existing frameworks often derive from Western contexts, neglecting the nuanced realities of managing diverse workforces comprising 85% expatriates and 15% Emiratis in Abu Dhabi's corporate sector. This disconnect creates operational inefficiencies: a 2023 MHRD UAE report noted that 68% of multinational firms in Abu Dhabi cite HR misalignment with national emiratization targets (Emiri Law No. 9 of 2015) as a key growth barrier. Without context-specific insights, organizations risk failing to leverage Abu Dhabi's talent potential amid intense regional competition for skilled professionals.</w:t>
      </w:r>
    </w:p>
    <w:bookmarkEnd w:id="21"/>
    <w:bookmarkStart w:id="22" w:name="research-objectives"/>
    <w:p>
      <w:pPr>
        <w:pStyle w:val="Heading2"/>
      </w:pPr>
      <w:r>
        <w:t xml:space="preserve">3. Research Objectives</w:t>
      </w:r>
    </w:p>
    <w:p>
      <w:pPr>
        <w:numPr>
          <w:ilvl w:val="0"/>
          <w:numId w:val="1001"/>
        </w:numPr>
        <w:pStyle w:val="Compact"/>
      </w:pPr>
      <w:r>
        <w:t xml:space="preserve">To map the strategic responsibilities of Human Resources Managers in Abu Dhabi-based organizations across government entities, private conglomerates, and emerging SMEs.</w:t>
      </w:r>
    </w:p>
    <w:p>
      <w:pPr>
        <w:numPr>
          <w:ilvl w:val="0"/>
          <w:numId w:val="1001"/>
        </w:numPr>
        <w:pStyle w:val="Compact"/>
      </w:pPr>
      <w:r>
        <w:t xml:space="preserve">To identify critical competencies required for effective HR leadership in navigating UAE labor laws (e.g., Ministry of Human Resources &amp; Emiratisation regulations), cultural diversity, and digital HR transformation.</w:t>
      </w:r>
    </w:p>
    <w:p>
      <w:pPr>
        <w:numPr>
          <w:ilvl w:val="0"/>
          <w:numId w:val="1001"/>
        </w:numPr>
        <w:pStyle w:val="Compact"/>
      </w:pPr>
      <w:r>
        <w:t xml:space="preserve">To evaluate the impact of national initiatives like "Taqdeer" (Emiratization) and "Abu Dhabi Talent Bank" on HR practices within the United Arab Emirates Abu Dhabi ecosystem.</w:t>
      </w:r>
    </w:p>
    <w:p>
      <w:pPr>
        <w:numPr>
          <w:ilvl w:val="0"/>
          <w:numId w:val="1001"/>
        </w:numPr>
        <w:pStyle w:val="Compact"/>
      </w:pPr>
      <w:r>
        <w:t xml:space="preserve">To develop a culturally contextualized competency framework for Human Resources Managers to enhance talent acquisition, retention, and development in Abu Dhabi's unique market.</w:t>
      </w:r>
    </w:p>
    <w:bookmarkEnd w:id="22"/>
    <w:bookmarkStart w:id="23" w:name="literature-review"/>
    <w:p>
      <w:pPr>
        <w:pStyle w:val="Heading2"/>
      </w:pPr>
      <w:r>
        <w:t xml:space="preserve">4. Literature Review</w:t>
      </w:r>
    </w:p>
    <w:p>
      <w:pPr>
        <w:pStyle w:val="FirstParagraph"/>
      </w:pPr>
      <w:r>
        <w:t xml:space="preserve">While global HRM literature emphasizes competencies like strategic planning and change management (Ulrich, 1997), Gulf-specific studies (e.g., Al-Mudimigh &amp; Othman, 2018) highlight the critical need for "cultural intelligence" in cross-border HR operations. Recent UAE-focused research by the Abu Dhabi Executive Council (2022) underscores how Human Resources Managers act as pivotal bridges between Emirati cultural values and global business standards. However, these studies lack granularity on Abu Dhabi-specific operational challenges—particularly regarding talent pipelines for high-growth sectors like renewable energy (Masdar City), fintech, and tourism. This research will extend existing scholarship by grounding HRM theory in Abu Dhabi's distinct socio-economic architecture.</w:t>
      </w:r>
    </w:p>
    <w:bookmarkEnd w:id="23"/>
    <w:bookmarkStart w:id="26"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
    <w:p>
      <w:pPr>
        <w:pStyle w:val="Heading3"/>
      </w:pPr>
      <w:r>
        <w:t xml:space="preserve">Phase 1: Quantitative Survey</w:t>
      </w:r>
    </w:p>
    <w:p>
      <w:pPr>
        <w:numPr>
          <w:ilvl w:val="0"/>
          <w:numId w:val="1002"/>
        </w:numPr>
        <w:pStyle w:val="Compact"/>
      </w:pPr>
      <w:r>
        <w:rPr>
          <w:bCs/>
          <w:b/>
        </w:rPr>
        <w:t xml:space="preserve">Sample:</w:t>
      </w:r>
      <w:r>
        <w:t xml:space="preserve"> </w:t>
      </w:r>
      <w:r>
        <w:t xml:space="preserve">Stratified random sampling of 500 Human Resources Managers across Abu Dhabi's top 200 companies (government, private, and non-profit) via the Abu Dhabi Department of Economic Development licensing database.</w:t>
      </w:r>
    </w:p>
    <w:p>
      <w:pPr>
        <w:numPr>
          <w:ilvl w:val="0"/>
          <w:numId w:val="1002"/>
        </w:numPr>
        <w:pStyle w:val="Compact"/>
      </w:pPr>
      <w:r>
        <w:rPr>
          <w:bCs/>
          <w:b/>
        </w:rPr>
        <w:t xml:space="preserve">Instrument:</w:t>
      </w:r>
      <w:r>
        <w:t xml:space="preserve"> </w:t>
      </w:r>
      <w:r>
        <w:t xml:space="preserve">Validated HRM competency scale adapted to UAE context (Cronbach's α ≥ 0.85), measuring strategic alignment (25%), Emiratization execution (30%), cultural agility (25%), and digital HR proficiency (20%).</w:t>
      </w:r>
    </w:p>
    <w:bookmarkEnd w:id="24"/>
    <w:bookmarkStart w:id="25" w:name="phase-2-qualitative-case-studies"/>
    <w:p>
      <w:pPr>
        <w:pStyle w:val="Heading3"/>
      </w:pPr>
      <w:r>
        <w:t xml:space="preserve">Phase 2: Qualitative Case Studies</w:t>
      </w:r>
    </w:p>
    <w:p>
      <w:pPr>
        <w:numPr>
          <w:ilvl w:val="0"/>
          <w:numId w:val="1003"/>
        </w:numPr>
        <w:pStyle w:val="Compact"/>
      </w:pPr>
      <w:r>
        <w:rPr>
          <w:bCs/>
          <w:b/>
        </w:rPr>
        <w:t xml:space="preserve">Participants:</w:t>
      </w:r>
      <w:r>
        <w:t xml:space="preserve"> </w:t>
      </w:r>
      <w:r>
        <w:t xml:space="preserve">45 semi-structured interviews with HR leaders from diverse sectors (e.g., ADNOC, Etihad Airways, Abu Dhabi Investment Authority) and government entities (e.g., Abu Dhabi Government Human Resources Department).</w:t>
      </w:r>
    </w:p>
    <w:p>
      <w:pPr>
        <w:numPr>
          <w:ilvl w:val="0"/>
          <w:numId w:val="1003"/>
        </w:numPr>
        <w:pStyle w:val="Compact"/>
      </w:pPr>
      <w:r>
        <w:rPr>
          <w:bCs/>
          <w:b/>
        </w:rPr>
        <w:t xml:space="preserve">Data Analysis:</w:t>
      </w:r>
      <w:r>
        <w:t xml:space="preserve"> </w:t>
      </w:r>
      <w:r>
        <w:t xml:space="preserve">Thematic analysis using NVivo to identify patterns in challenges related to UAE labor law compliance, generational workforce dynamics (50% under 30 years), and alignment with Abu Dhabi's "Knowledge Economy" strategy.</w:t>
      </w:r>
    </w:p>
    <w:bookmarkEnd w:id="25"/>
    <w:bookmarkEnd w:id="26"/>
    <w:bookmarkStart w:id="27" w:name="expected-contributions"/>
    <w:p>
      <w:pPr>
        <w:pStyle w:val="Heading2"/>
      </w:pPr>
      <w:r>
        <w:t xml:space="preserve">6. Expected Contributions</w:t>
      </w:r>
    </w:p>
    <w:p>
      <w:pPr>
        <w:pStyle w:val="FirstParagraph"/>
      </w:pPr>
      <w:r>
        <w:t xml:space="preserve">This research will deliver three transformative outcomes for the United Arab Emirates Abu Dhabi landscape:</w:t>
      </w:r>
    </w:p>
    <w:p>
      <w:pPr>
        <w:numPr>
          <w:ilvl w:val="0"/>
          <w:numId w:val="1004"/>
        </w:numPr>
        <w:pStyle w:val="Compact"/>
      </w:pPr>
      <w:r>
        <w:rPr>
          <w:bCs/>
          <w:b/>
        </w:rPr>
        <w:t xml:space="preserve">Practical Framework:</w:t>
      </w:r>
      <w:r>
        <w:t xml:space="preserve"> </w:t>
      </w:r>
      <w:r>
        <w:t xml:space="preserve">A sector-specific competency model for Human Resources Managers, integrating UAE Ministry of Human Resources &amp; Emiratisation guidelines with global best practices. This framework will include actionable metrics for measuring HR impact on key Abu Dhabi priorities like Emirati workforce participation and innovation culture.</w:t>
      </w:r>
    </w:p>
    <w:p>
      <w:pPr>
        <w:numPr>
          <w:ilvl w:val="0"/>
          <w:numId w:val="1004"/>
        </w:numPr>
        <w:pStyle w:val="Compact"/>
      </w:pPr>
      <w:r>
        <w:rPr>
          <w:bCs/>
          <w:b/>
        </w:rPr>
        <w:t xml:space="preserve">Policy Recommendations:</w:t>
      </w:r>
      <w:r>
        <w:t xml:space="preserve"> </w:t>
      </w:r>
      <w:r>
        <w:t xml:space="preserve">Evidence-based proposals to optimize Abu Dhabi's Talent Bank system and streamline labor regulations, directly supporting the "Abu Dhabi Human Capital Strategy 2030" goals.</w:t>
      </w:r>
    </w:p>
    <w:p>
      <w:pPr>
        <w:numPr>
          <w:ilvl w:val="0"/>
          <w:numId w:val="1004"/>
        </w:numPr>
        <w:pStyle w:val="Compact"/>
      </w:pPr>
      <w:r>
        <w:rPr>
          <w:bCs/>
          <w:b/>
        </w:rPr>
        <w:t xml:space="preserve">Educational Resource:</w:t>
      </w:r>
      <w:r>
        <w:t xml:space="preserve"> </w:t>
      </w:r>
      <w:r>
        <w:t xml:space="preserve">A training module for HR professionals in Abu Dhabi’s academic institutions (e.g., Khalifa University, Sorbonne University Abu Dhabi), addressing identified competency gaps through workshops on UAE cultural intelligence and digital HR tools.</w:t>
      </w:r>
    </w:p>
    <w:bookmarkEnd w:id="27"/>
    <w:bookmarkStart w:id="28" w:name="Xd398f2c947fb148bcfee7e37804eb6361722944"/>
    <w:p>
      <w:pPr>
        <w:pStyle w:val="Heading2"/>
      </w:pPr>
      <w:r>
        <w:t xml:space="preserve">7. Significance to United Arab Emirates Abu Dhabi</w:t>
      </w:r>
    </w:p>
    <w:p>
      <w:pPr>
        <w:pStyle w:val="FirstParagraph"/>
      </w:pPr>
      <w:r>
        <w:t xml:space="preserve">Abu Dhabi's economic transformation hinges on human capital effectiveness. Current Emiratization targets require 40% Emirati workforce participation in private sector by 2030 (vs. 34% in 2023), a goal unattainable without strategic HR leadership. This</w:t>
      </w:r>
      <w:r>
        <w:t xml:space="preserve"> </w:t>
      </w:r>
      <w:r>
        <w:rPr>
          <w:bCs/>
          <w:b/>
        </w:rPr>
        <w:t xml:space="preserve">Research Proposal</w:t>
      </w:r>
      <w:r>
        <w:t xml:space="preserve"> </w:t>
      </w:r>
      <w:r>
        <w:t xml:space="preserve">directly addresses the Abu Dhabi Executive Council’s priority to "build a knowledge-based economy with Emirati talent at its core." By empowering Human Resources Managers with context-specific insights, this study will accelerate Abu Dhabi's transition toward sustainable economic diversification, reduce reliance on expatriate labor by 15–20% in target sectors by 2035, and position the emirate as a global benchmark for culturally intelligent HRM. The findings will also inform UAE national initiatives like "Project Future" and "Abu Dhabi Vision 2030," ensuring HR strategy remains aligned with the broader United Arab Emirates development roadmap.</w:t>
      </w:r>
    </w:p>
    <w:bookmarkEnd w:id="28"/>
    <w:bookmarkStart w:id="29" w:name="conclusion"/>
    <w:p>
      <w:pPr>
        <w:pStyle w:val="Heading2"/>
      </w:pPr>
      <w:r>
        <w:t xml:space="preserve">8. Conclusion</w:t>
      </w:r>
    </w:p>
    <w:p>
      <w:pPr>
        <w:pStyle w:val="FirstParagraph"/>
      </w:pPr>
      <w:r>
        <w:t xml:space="preserve">In the dynamic economic ecosystem of Abu Dhabi, the Human Resources Manager is no longer a support function but a strategic architect of national prosperity. This</w:t>
      </w:r>
      <w:r>
        <w:t xml:space="preserve"> </w:t>
      </w:r>
      <w:r>
        <w:rPr>
          <w:bCs/>
          <w:b/>
        </w:rPr>
        <w:t xml:space="preserve">Research Proposal</w:t>
      </w:r>
      <w:r>
        <w:t xml:space="preserve"> </w:t>
      </w:r>
      <w:r>
        <w:t xml:space="preserve">establishes an urgent need for evidence-based HR leadership models tailored to Abu Dhabi’s unique confluence of cultural heritage, regulatory environment, and global ambition. By centering this inquiry on the real-world challenges faced by Human Resources Managers across United Arab Emirates Abu Dhabi organizations, we will generate actionable knowledge that drives talent excellence in one of the world's most rapidly evolving business destinations. The outcomes promise not only organizational competitiveness but also tangible progress toward Abu Dhabi’s vision of a thriving, self-sustaining society where human potential is maximized within the UAE’s cultural and economic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United Arab Emirates Abu Dhabi</dc:title>
  <dc:creator/>
  <dc:language>en</dc:language>
  <cp:keywords/>
  <dcterms:created xsi:type="dcterms:W3CDTF">2026-07-21T03:24:11Z</dcterms:created>
  <dcterms:modified xsi:type="dcterms:W3CDTF">2026-07-21T03:24:11Z</dcterms:modified>
</cp:coreProperties>
</file>

<file path=docProps/custom.xml><?xml version="1.0" encoding="utf-8"?>
<Properties xmlns="http://schemas.openxmlformats.org/officeDocument/2006/custom-properties" xmlns:vt="http://schemas.openxmlformats.org/officeDocument/2006/docPropsVTypes"/>
</file>