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X04fdf386d44875972f2470d9e10c63eb5249962"/>
    <w:p>
      <w:pPr>
        <w:pStyle w:val="Heading1"/>
      </w:pPr>
      <w:r>
        <w:t xml:space="preserve">Research Proposal: The Evolving Role of Human Resources Manager in Vietnam Ho Chi Minh City's Dynamic Business Environment</w:t>
      </w:r>
    </w:p>
    <w:bookmarkStart w:id="20" w:name="introduction-and-background"/>
    <w:p>
      <w:pPr>
        <w:pStyle w:val="Heading2"/>
      </w:pPr>
      <w:r>
        <w:t xml:space="preserve">1. Introduction and Background</w:t>
      </w:r>
    </w:p>
    <w:p>
      <w:pPr>
        <w:pStyle w:val="FirstParagraph"/>
      </w:pPr>
      <w:r>
        <w:t xml:space="preserve">The economic transformation of Vietnam, particularly its rapid urbanization and industrial growth, has positioned Ho Chi Minh City (HCMC) as the nation's undisputed commercial epicenter. As Southeast Asia's most vibrant metropolis with over 9 million residents and a GDP contribution exceeding 25% of the national total, HCMC hosts more multinational corporations, startups, and domestic enterprises than any other Vietnamese city. This dynamic environment creates unprecedented demands on organizational leadership structures, especially for the Human Resources Manager—a role now central to navigating complex labor markets, cultural transitions, and economic volatility. However, a critical gap exists in contemporary understanding of how the Human Resources Manager's responsibilities are adapting to HCMC's unique socio-economic context. This</w:t>
      </w:r>
      <w:r>
        <w:t xml:space="preserve"> </w:t>
      </w:r>
      <w:r>
        <w:rPr>
          <w:bCs/>
          <w:b/>
        </w:rPr>
        <w:t xml:space="preserve">Research Proposal</w:t>
      </w:r>
      <w:r>
        <w:t xml:space="preserve"> </w:t>
      </w:r>
      <w:r>
        <w:t xml:space="preserve">addresses this void by investigating the evolving functions of HR Managers within HCMC's business landscape, where rapid digital adoption, shifting labor laws (e.g., 2021 Labor Code reforms), and fierce talent competition converge.</w:t>
      </w:r>
    </w:p>
    <w:bookmarkEnd w:id="20"/>
    <w:bookmarkStart w:id="21" w:name="problem-statement"/>
    <w:p>
      <w:pPr>
        <w:pStyle w:val="Heading2"/>
      </w:pPr>
      <w:r>
        <w:t xml:space="preserve">2. Problem Statement</w:t>
      </w:r>
    </w:p>
    <w:p>
      <w:pPr>
        <w:pStyle w:val="FirstParagraph"/>
      </w:pPr>
      <w:r>
        <w:t xml:space="preserve">While global HR frameworks provide theoretical models, they often fail to account for Vietnam's distinct regulatory nuances and HCMC's hyper-localized challenges. Current literature primarily focuses on HR practices in Western contexts or broad national studies, neglecting HCMC-specific pressures: the city's 30% annual growth in service-sector employment (World Bank, 2023), high turnover rates averaging 18.7% across tech and manufacturing (Vietnam Labor Institute, 2023), and generational shifts where Gen Z now constitutes 45% of the workforce. Crucially, there is no recent empirical study detailing how the</w:t>
      </w:r>
      <w:r>
        <w:t xml:space="preserve"> </w:t>
      </w:r>
      <w:r>
        <w:rPr>
          <w:bCs/>
          <w:b/>
        </w:rPr>
        <w:t xml:space="preserve">Human Resources Manager</w:t>
      </w:r>
      <w:r>
        <w:t xml:space="preserve"> </w:t>
      </w:r>
      <w:r>
        <w:t xml:space="preserve">operationalizes strategy amid these conditions—such as balancing traditional Vietnamese hierarchical expectations with global talent management standards. Without this insight, organizations risk misaligned HR policies, leading to recruitment failures (e.g., 65% of HCMC firms report difficulty hiring skilled IT professionals) and compliance risks under Vietnam's evolving labor regulations.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responsibilities, challenges, and strategic influence of HR Managers across 150+ organizations in HCMC spanning manufacturing, tech, retail, and FDI sectors.</w:t>
      </w:r>
    </w:p>
    <w:p>
      <w:pPr>
        <w:numPr>
          <w:ilvl w:val="0"/>
          <w:numId w:val="1001"/>
        </w:numPr>
        <w:pStyle w:val="Compact"/>
      </w:pPr>
      <w:r>
        <w:t xml:space="preserve">Analyze how regulatory changes (e.g., Vietnam's 2021 Labor Code amendments on social insurance and remote work) reshape HR Manager workflows.</w:t>
      </w:r>
    </w:p>
    <w:p>
      <w:pPr>
        <w:numPr>
          <w:ilvl w:val="0"/>
          <w:numId w:val="1001"/>
        </w:numPr>
        <w:pStyle w:val="Compact"/>
      </w:pPr>
      <w:r>
        <w:t xml:space="preserve">Identify critical competencies required for HR Managers to navigate HCMC's dual demands of cultural preservation and international standardization.</w:t>
      </w:r>
    </w:p>
    <w:p>
      <w:pPr>
        <w:numPr>
          <w:ilvl w:val="0"/>
          <w:numId w:val="1001"/>
        </w:numPr>
        <w:pStyle w:val="Compact"/>
      </w:pPr>
      <w:r>
        <w:t xml:space="preserve">Develop a practical competency framework tailored to the HCMC context, enabling organizations to optimize HR leadership effectiveness.</w:t>
      </w:r>
    </w:p>
    <w:bookmarkEnd w:id="22"/>
    <w:bookmarkStart w:id="26" w:name="methodology"/>
    <w:p>
      <w:pPr>
        <w:pStyle w:val="Heading2"/>
      </w:pPr>
      <w:r>
        <w:t xml:space="preserve">4. Methodology</w:t>
      </w:r>
    </w:p>
    <w:p>
      <w:pPr>
        <w:pStyle w:val="FirstParagraph"/>
      </w:pPr>
      <w:r>
        <w:t xml:space="preserve">We propose a mixed-methods approach combining quantitative and qualitative analysis, designed for contextual validity in Vietnam Ho Chi Minh City:</w:t>
      </w:r>
    </w:p>
    <w:bookmarkStart w:id="23" w:name="phase-1-quantitative-survey"/>
    <w:p>
      <w:pPr>
        <w:pStyle w:val="Heading3"/>
      </w:pPr>
      <w:r>
        <w:t xml:space="preserve">Phase 1: Quantitative Survey</w:t>
      </w:r>
    </w:p>
    <w:p>
      <w:pPr>
        <w:pStyle w:val="FirstParagraph"/>
      </w:pPr>
      <w:r>
        <w:t xml:space="preserve">A structured online survey targeting 120+ HR Managers across HCMC's top 500 companies (per Vietnam Enterprise Association rankings). The instrument will measure:</w:t>
      </w:r>
    </w:p>
    <w:p>
      <w:pPr>
        <w:numPr>
          <w:ilvl w:val="0"/>
          <w:numId w:val="1002"/>
        </w:numPr>
        <w:pStyle w:val="Compact"/>
      </w:pPr>
      <w:r>
        <w:t xml:space="preserve">Time allocation across core HR functions (recruitment, compliance, talent development)</w:t>
      </w:r>
    </w:p>
    <w:p>
      <w:pPr>
        <w:numPr>
          <w:ilvl w:val="0"/>
          <w:numId w:val="1002"/>
        </w:numPr>
        <w:pStyle w:val="Compact"/>
      </w:pPr>
      <w:r>
        <w:t xml:space="preserve">Perceived challenges ranked by severity (e.g., "difficulty retaining Gen Z talent," "compliance with new labor regulations")</w:t>
      </w:r>
    </w:p>
    <w:p>
      <w:pPr>
        <w:numPr>
          <w:ilvl w:val="0"/>
          <w:numId w:val="1002"/>
        </w:numPr>
        <w:pStyle w:val="Compact"/>
      </w:pPr>
      <w:r>
        <w:t xml:space="preserve">Strategic alignment of HR initiatives with business objectives</w:t>
      </w:r>
    </w:p>
    <w:bookmarkEnd w:id="23"/>
    <w:bookmarkStart w:id="24" w:name="phase-2-qualitative-deep-dives"/>
    <w:p>
      <w:pPr>
        <w:pStyle w:val="Heading3"/>
      </w:pPr>
      <w:r>
        <w:t xml:space="preserve">Phase 2: Qualitative Deep Dives</w:t>
      </w:r>
    </w:p>
    <w:p>
      <w:pPr>
        <w:pStyle w:val="FirstParagraph"/>
      </w:pPr>
      <w:r>
        <w:t xml:space="preserve">15 semi-structured interviews with senior HR professionals (e.g., Directors, Head of HR) at multinational HQs (e.g., Unilever Vietnam, Samsung HCMC), local conglomerates (Masan Group), and innovative startups. Interview questions will probe:</w:t>
      </w:r>
    </w:p>
    <w:p>
      <w:pPr>
        <w:numPr>
          <w:ilvl w:val="0"/>
          <w:numId w:val="1003"/>
        </w:numPr>
        <w:pStyle w:val="Compact"/>
      </w:pPr>
      <w:r>
        <w:t xml:space="preserve">"How have your responsibilities evolved since 2020 due to HCMC's economic shifts?"</w:t>
      </w:r>
    </w:p>
    <w:p>
      <w:pPr>
        <w:numPr>
          <w:ilvl w:val="0"/>
          <w:numId w:val="1003"/>
        </w:numPr>
        <w:pStyle w:val="Compact"/>
      </w:pPr>
      <w:r>
        <w:t xml:space="preserve">"Describe a critical incident where regulatory changes impacted your HR strategy."</w:t>
      </w:r>
    </w:p>
    <w:p>
      <w:pPr>
        <w:numPr>
          <w:ilvl w:val="0"/>
          <w:numId w:val="1003"/>
        </w:numPr>
        <w:pStyle w:val="Compact"/>
      </w:pPr>
      <w:r>
        <w:t xml:space="preserve">"What skill gaps most hinder effective leadership as an HR Manager in HCMC?"</w:t>
      </w:r>
    </w:p>
    <w:bookmarkEnd w:id="24"/>
    <w:bookmarkStart w:id="25" w:name="phase-3-comparative-analysis"/>
    <w:p>
      <w:pPr>
        <w:pStyle w:val="Heading3"/>
      </w:pPr>
      <w:r>
        <w:t xml:space="preserve">Phase 3: Comparative Analysis</w:t>
      </w:r>
    </w:p>
    <w:p>
      <w:pPr>
        <w:pStyle w:val="FirstParagraph"/>
      </w:pPr>
      <w:r>
        <w:t xml:space="preserve">Comparing findings against global benchmarks (e.g., Gartner's 2024 HR Trends) and national data from the General Statistics Office of Vietnam. All data collection will comply with Vietnamese research ethics protocols, with anonymized participant responses to ensure cultural sensitivity.</w:t>
      </w:r>
    </w:p>
    <w:bookmarkEnd w:id="25"/>
    <w:bookmarkEnd w:id="26"/>
    <w:bookmarkStart w:id="27" w:name="significance-and-expected-contribution"/>
    <w:p>
      <w:pPr>
        <w:pStyle w:val="Heading2"/>
      </w:pPr>
      <w:r>
        <w:t xml:space="preserve">5. Significance and Expected Contribution</w:t>
      </w:r>
    </w:p>
    <w:p>
      <w:pPr>
        <w:pStyle w:val="FirstParagraph"/>
      </w:pPr>
      <w:r>
        <w:t xml:space="preserve">This research directly addresses a critical void in HCMC's business ecosystem. For organizations operating in Vietnam Ho Chi Minh City, the findings will provide actionable insights to:</w:t>
      </w:r>
    </w:p>
    <w:p>
      <w:pPr>
        <w:numPr>
          <w:ilvl w:val="0"/>
          <w:numId w:val="1004"/>
        </w:numPr>
        <w:pStyle w:val="Compact"/>
      </w:pPr>
      <w:r>
        <w:rPr>
          <w:bCs/>
          <w:b/>
        </w:rPr>
        <w:t xml:space="preserve">Optimize HR Talent Strategy:</w:t>
      </w:r>
      <w:r>
        <w:t xml:space="preserve"> </w:t>
      </w:r>
      <w:r>
        <w:t xml:space="preserve">Move beyond generic "HR best practices" to context-specific frameworks (e.g., designing retention programs for HCMC's 25-30 year-old talent pool).</w:t>
      </w:r>
    </w:p>
    <w:p>
      <w:pPr>
        <w:numPr>
          <w:ilvl w:val="0"/>
          <w:numId w:val="1004"/>
        </w:numPr>
        <w:pStyle w:val="Compact"/>
      </w:pPr>
      <w:r>
        <w:rPr>
          <w:bCs/>
          <w:b/>
        </w:rPr>
        <w:t xml:space="preserve">Ensure Regulatory Agility:</w:t>
      </w:r>
      <w:r>
        <w:t xml:space="preserve"> </w:t>
      </w:r>
      <w:r>
        <w:t xml:space="preserve">Equip HR Managers with proactive compliance tools amid Vietnam's frequent labor law updates, reducing legal risks.</w:t>
      </w:r>
    </w:p>
    <w:p>
      <w:pPr>
        <w:numPr>
          <w:ilvl w:val="0"/>
          <w:numId w:val="1004"/>
        </w:numPr>
        <w:pStyle w:val="Compact"/>
      </w:pPr>
      <w:r>
        <w:rPr>
          <w:bCs/>
          <w:b/>
        </w:rPr>
        <w:t xml:space="preserve">Elevate Strategic Influence:</w:t>
      </w:r>
      <w:r>
        <w:t xml:space="preserve"> </w:t>
      </w:r>
      <w:r>
        <w:t xml:space="preserve">Demonstrate how HR Managers can transition from administrative roles to strategic business partners—critical for HCMC firms competing in global value chains.</w:t>
      </w:r>
    </w:p>
    <w:p>
      <w:pPr>
        <w:pStyle w:val="FirstParagraph"/>
      </w:pPr>
      <w:r>
        <w:t xml:space="preserve">For academia, the study will contribute a culturally grounded model of HR leadership in emerging markets, challenging Western-centric paradigms. Crucially, it positions the</w:t>
      </w:r>
      <w:r>
        <w:t xml:space="preserve"> </w:t>
      </w:r>
      <w:r>
        <w:rPr>
          <w:bCs/>
          <w:b/>
        </w:rPr>
        <w:t xml:space="preserve">Human Resources Manager</w:t>
      </w:r>
      <w:r>
        <w:t xml:space="preserve"> </w:t>
      </w:r>
      <w:r>
        <w:t xml:space="preserve">not as an administrative role but as a pivotal driver of HCMC's economic resilience—a concept increasingly vital for Vietnam's "dual circulation" growth strategy.</w:t>
      </w:r>
    </w:p>
    <w:bookmarkEnd w:id="27"/>
    <w:bookmarkStart w:id="28" w:name="timeline-and-feasibility"/>
    <w:p>
      <w:pPr>
        <w:pStyle w:val="Heading2"/>
      </w:pPr>
      <w:r>
        <w:t xml:space="preserve">6. Timeline and Feasibility</w:t>
      </w:r>
    </w:p>
    <w:p>
      <w:pPr>
        <w:pStyle w:val="FirstParagraph"/>
      </w:pPr>
      <w:r>
        <w:t xml:space="preserve">The 6-month project aligns with HCMC's business cycles:</w:t>
      </w:r>
    </w:p>
    <w:p>
      <w:pPr>
        <w:numPr>
          <w:ilvl w:val="0"/>
          <w:numId w:val="1005"/>
        </w:numPr>
        <w:pStyle w:val="Compact"/>
      </w:pPr>
      <w:r>
        <w:rPr>
          <w:bCs/>
          <w:b/>
        </w:rPr>
        <w:t xml:space="preserve">Month 1-2:</w:t>
      </w:r>
      <w:r>
        <w:t xml:space="preserve"> </w:t>
      </w:r>
      <w:r>
        <w:t xml:space="preserve">Survey design, ethical approval from Vietnam National University (HCMC), and partner recruitment.</w:t>
      </w:r>
    </w:p>
    <w:p>
      <w:pPr>
        <w:numPr>
          <w:ilvl w:val="0"/>
          <w:numId w:val="1005"/>
        </w:numPr>
        <w:pStyle w:val="Compact"/>
      </w:pPr>
      <w:r>
        <w:rPr>
          <w:bCs/>
          <w:b/>
        </w:rPr>
        <w:t xml:space="preserve">Month 3-4:</w:t>
      </w:r>
      <w:r>
        <w:t xml:space="preserve"> </w:t>
      </w:r>
      <w:r>
        <w:t xml:space="preserve">Data collection via HR association partnerships (e.g., Vietnam Chamber of Commerce and Industry).</w:t>
      </w:r>
    </w:p>
    <w:p>
      <w:pPr>
        <w:numPr>
          <w:ilvl w:val="0"/>
          <w:numId w:val="1005"/>
        </w:numPr>
        <w:pStyle w:val="Compact"/>
      </w:pPr>
      <w:r>
        <w:rPr>
          <w:bCs/>
          <w:b/>
        </w:rPr>
        <w:t xml:space="preserve">Month 5:</w:t>
      </w:r>
      <w:r>
        <w:t xml:space="preserve"> </w:t>
      </w:r>
      <w:r>
        <w:t xml:space="preserve">Qualitative analysis with local research partners, including translation services for Vietnamese-language insights.</w:t>
      </w:r>
    </w:p>
    <w:p>
      <w:pPr>
        <w:numPr>
          <w:ilvl w:val="0"/>
          <w:numId w:val="1005"/>
        </w:numPr>
        <w:pStyle w:val="Compact"/>
      </w:pPr>
      <w:r>
        <w:t xml:space="preserve">Month 6:: Draft report and stakeholder workshop in HCMC (hosted at Saigon Hi-Tech Park).</w:t>
      </w:r>
    </w:p>
    <w:p>
      <w:pPr>
        <w:pStyle w:val="FirstParagraph"/>
      </w:pPr>
      <w:r>
        <w:t xml:space="preserve">Feasibility is ensured through existing collaborations with the HCMC Department of Labor, War Invalids and Social Affairs, granting access to anonymized industry data. All research assistants will be bilingual Vietnamese-English professionals based in HCMC to navigate cultural and linguistic nuances.</w:t>
      </w:r>
    </w:p>
    <w:bookmarkEnd w:id="28"/>
    <w:bookmarkStart w:id="29" w:name="conclusion"/>
    <w:p>
      <w:pPr>
        <w:pStyle w:val="Heading2"/>
      </w:pPr>
      <w:r>
        <w:t xml:space="preserve">7. Conclusion</w:t>
      </w:r>
    </w:p>
    <w:p>
      <w:pPr>
        <w:pStyle w:val="FirstParagraph"/>
      </w:pPr>
      <w:r>
        <w:t xml:space="preserve">As Vietnam Ho Chi Minh City accelerates its integration into global economic networks, the Human Resources Manager emerges as a linchpin for sustainable growth. This research transcends academic inquiry to deliver a pragmatic roadmap for HR leadership in one of Asia's most complex urban economies. By centering on HCMC’s unique realities—from bustling districts like District 1 (finance) to industrial zones like Thu Duc City—we will generate evidence-based strategies that empower organizations to harness human capital as Vietnam’s primary competitive advantage. This</w:t>
      </w:r>
      <w:r>
        <w:t xml:space="preserve"> </w:t>
      </w:r>
      <w:r>
        <w:rPr>
          <w:bCs/>
          <w:b/>
        </w:rPr>
        <w:t xml:space="preserve">Research Proposal</w:t>
      </w:r>
      <w:r>
        <w:t xml:space="preserve"> </w:t>
      </w:r>
      <w:r>
        <w:t xml:space="preserve">thus serves not merely as a study, but as a catalyst for transforming HR from a support function into the strategic engine of HCMC’s future prosperity.</w:t>
      </w:r>
    </w:p>
    <w:bookmarkEnd w:id="29"/>
    <w:bookmarkStart w:id="30" w:name="references-excerpt"/>
    <w:p>
      <w:pPr>
        <w:pStyle w:val="Heading2"/>
      </w:pPr>
      <w:r>
        <w:t xml:space="preserve">8. References (Excerpt)</w:t>
      </w:r>
    </w:p>
    <w:p>
      <w:pPr>
        <w:numPr>
          <w:ilvl w:val="0"/>
          <w:numId w:val="1006"/>
        </w:numPr>
        <w:pStyle w:val="Compact"/>
      </w:pPr>
      <w:r>
        <w:t xml:space="preserve">General Statistics Office of Vietnam. (2023). *Labor Force Report: Ho Chi Minh City Economic Zones*.</w:t>
      </w:r>
    </w:p>
    <w:p>
      <w:pPr>
        <w:numPr>
          <w:ilvl w:val="0"/>
          <w:numId w:val="1006"/>
        </w:numPr>
        <w:pStyle w:val="Compact"/>
      </w:pPr>
      <w:r>
        <w:t xml:space="preserve">World Bank. (2023). *Vietnam Economic Update: Digital Transformation and Labor Markets*.</w:t>
      </w:r>
    </w:p>
    <w:p>
      <w:pPr>
        <w:numPr>
          <w:ilvl w:val="0"/>
          <w:numId w:val="1006"/>
        </w:numPr>
        <w:pStyle w:val="Compact"/>
      </w:pPr>
      <w:r>
        <w:t xml:space="preserve">Vietnam Enterprise Association. (2024). *HCMC Business Climate Survey*.</w:t>
      </w:r>
    </w:p>
    <w:p>
      <w:pPr>
        <w:numPr>
          <w:ilvl w:val="0"/>
          <w:numId w:val="1006"/>
        </w:numPr>
        <w:pStyle w:val="Compact"/>
      </w:pPr>
      <w:r>
        <w:t xml:space="preserve">Nguyen, T. H., &amp; Pham, L. T. (2023). "HR Practices in Vietnam: A Cross-Industry Analysis." *Journal of Southeast Asian Management*, 18(2), 77–95.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 in Vietnam Ho Chi Minh City</dc:title>
  <dc:creator/>
  <dc:language>en</dc:language>
  <cp:keywords/>
  <dcterms:created xsi:type="dcterms:W3CDTF">2026-07-23T22:10:51Z</dcterms:created>
  <dcterms:modified xsi:type="dcterms:W3CDTF">2026-07-23T22:10:51Z</dcterms:modified>
</cp:coreProperties>
</file>

<file path=docProps/custom.xml><?xml version="1.0" encoding="utf-8"?>
<Properties xmlns="http://schemas.openxmlformats.org/officeDocument/2006/custom-properties" xmlns:vt="http://schemas.openxmlformats.org/officeDocument/2006/docPropsVTypes"/>
</file>