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Dhaka's</w:t>
      </w:r>
      <w:r>
        <w:t xml:space="preserve"> </w:t>
      </w:r>
      <w:r>
        <w:t xml:space="preserve">Sustainable</w:t>
      </w:r>
      <w:r>
        <w:t xml:space="preserve"> </w:t>
      </w:r>
      <w:r>
        <w:t xml:space="preserve">Industrial</w:t>
      </w:r>
      <w:r>
        <w:t xml:space="preserve"> </w:t>
      </w:r>
      <w:r>
        <w:t xml:space="preserve">Growth</w:t>
      </w:r>
    </w:p>
    <w:bookmarkStart w:id="28" w:name="Xc62464fccaf801c6b5335832dc3d3ac6f491987"/>
    <w:p>
      <w:pPr>
        <w:pStyle w:val="Heading1"/>
      </w:pPr>
      <w:r>
        <w:t xml:space="preserve">Research Proposal: Optimizing Dhaka's Industrial Ecosystem through Strategic Industrial Engineering Interventions</w:t>
      </w:r>
    </w:p>
    <w:bookmarkStart w:id="20" w:name="introduction-and-background"/>
    <w:p>
      <w:pPr>
        <w:pStyle w:val="Heading2"/>
      </w:pPr>
      <w:r>
        <w:t xml:space="preserve">1. Introduction and Background</w:t>
      </w:r>
    </w:p>
    <w:p>
      <w:pPr>
        <w:pStyle w:val="FirstParagraph"/>
      </w:pPr>
      <w:r>
        <w:t xml:space="preserve">Dhaka, the bustling capital of Bangladesh, serves as the nation's primary industrial and economic engine, contributing over 30% to the country's GDP. However, rapid urbanization coupled with inadequate infrastructure has created severe operational inefficiencies across key sectors like textiles (employing 4 million people), pharmaceuticals, and food processing. Current industrial practices in Dhaka suffer from excessive energy consumption (averaging 25-30% waste), logistical bottlenecks causing 18-22% production delays, and suboptimal workforce utilization. This research proposes a targeted investigation into how</w:t>
      </w:r>
      <w:r>
        <w:t xml:space="preserve"> </w:t>
      </w:r>
      <w:r>
        <w:rPr>
          <w:bCs/>
          <w:b/>
        </w:rPr>
        <w:t xml:space="preserve">Industrial Engineer</w:t>
      </w:r>
      <w:r>
        <w:t xml:space="preserve">s can systematically address these challenges to drive sustainable growth within the unique context of</w:t>
      </w:r>
      <w:r>
        <w:t xml:space="preserve"> </w:t>
      </w:r>
      <w:r>
        <w:rPr>
          <w:bCs/>
          <w:b/>
        </w:rPr>
        <w:t xml:space="preserve">Bangladesh Dhaka</w:t>
      </w:r>
      <w:r>
        <w:t xml:space="preserve">. The proposed study directly responds to Bangladesh's national goals outlined in its Digital Bangladesh Vision 2021 and Sustainable Development Goals (SDGs), particularly SDG 9 (Industry, Innovation, and Infrastructure) and SDG 8 (Decent Work).</w:t>
      </w:r>
    </w:p>
    <w:bookmarkEnd w:id="20"/>
    <w:bookmarkStart w:id="21" w:name="problem-statement"/>
    <w:p>
      <w:pPr>
        <w:pStyle w:val="Heading2"/>
      </w:pPr>
      <w:r>
        <w:t xml:space="preserve">2. Problem Statement</w:t>
      </w:r>
    </w:p>
    <w:p>
      <w:pPr>
        <w:pStyle w:val="FirstParagraph"/>
      </w:pPr>
      <w:r>
        <w:t xml:space="preserve">The industrial landscape of Dhaka faces a critical paradox: it is the nation's largest manufacturing hub yet operates at significantly suboptimal efficiency. Key issues include:</w:t>
      </w:r>
    </w:p>
    <w:p>
      <w:pPr>
        <w:numPr>
          <w:ilvl w:val="0"/>
          <w:numId w:val="1001"/>
        </w:numPr>
        <w:pStyle w:val="Compact"/>
      </w:pPr>
      <w:r>
        <w:rPr>
          <w:bCs/>
          <w:b/>
        </w:rPr>
        <w:t xml:space="preserve">Energy Inefficiency:</w:t>
      </w:r>
      <w:r>
        <w:t xml:space="preserve"> </w:t>
      </w:r>
      <w:r>
        <w:t xml:space="preserve">Factories in Gazipur and Ashulia zones consume 35% more energy than comparable global benchmarks due to outdated machinery and poor scheduling (Bangladesh Energy Regulatory Commission, 2023).</w:t>
      </w:r>
    </w:p>
    <w:p>
      <w:pPr>
        <w:numPr>
          <w:ilvl w:val="0"/>
          <w:numId w:val="1001"/>
        </w:numPr>
        <w:pStyle w:val="Compact"/>
      </w:pPr>
      <w:r>
        <w:rPr>
          <w:bCs/>
          <w:b/>
        </w:rPr>
        <w:t xml:space="preserve">Logistical Chaos:</w:t>
      </w:r>
      <w:r>
        <w:t xml:space="preserve"> </w:t>
      </w:r>
      <w:r>
        <w:t xml:space="preserve">Dhaka's traffic congestion results in an average 4-hour daily delay for raw material delivery, costing the textile sector $1.8 billion annually (World Bank, 2022).</w:t>
      </w:r>
    </w:p>
    <w:p>
      <w:pPr>
        <w:numPr>
          <w:ilvl w:val="0"/>
          <w:numId w:val="1001"/>
        </w:numPr>
        <w:pStyle w:val="Compact"/>
      </w:pPr>
      <w:r>
        <w:rPr>
          <w:bCs/>
          <w:b/>
        </w:rPr>
        <w:t xml:space="preserve">Skill Gap:</w:t>
      </w:r>
      <w:r>
        <w:t xml:space="preserve"> </w:t>
      </w:r>
      <w:r>
        <w:t xml:space="preserve">Despite having over 500 industrial engineering graduates annually from institutions like BUET and DUE, only 15% are effectively deployed in Dhaka's manufacturing sector due to misaligned curricula and lack of local industry engagement.</w:t>
      </w:r>
    </w:p>
    <w:p>
      <w:pPr>
        <w:pStyle w:val="FirstParagraph"/>
      </w:pPr>
      <w:r>
        <w:t xml:space="preserve">This research identifies the strategic role of the</w:t>
      </w:r>
      <w:r>
        <w:t xml:space="preserve"> </w:t>
      </w:r>
      <w:r>
        <w:rPr>
          <w:bCs/>
          <w:b/>
        </w:rPr>
        <w:t xml:space="preserve">Industrial Engineer</w:t>
      </w:r>
      <w:r>
        <w:t xml:space="preserve"> </w:t>
      </w:r>
      <w:r>
        <w:t xml:space="preserve">as the critical catalyst needed to bridge this gap. Current approaches remain fragmented, lacking a Dhaka-specific framework that integrates local socio-economic realities with industrial engineering best practices.</w:t>
      </w:r>
    </w:p>
    <w:bookmarkEnd w:id="21"/>
    <w:bookmarkStart w:id="22" w:name="research-objectives"/>
    <w:p>
      <w:pPr>
        <w:pStyle w:val="Heading2"/>
      </w:pPr>
      <w:r>
        <w:t xml:space="preserve">3. Research Objectives</w:t>
      </w:r>
    </w:p>
    <w:p>
      <w:pPr>
        <w:pStyle w:val="FirstParagraph"/>
      </w:pPr>
      <w:r>
        <w:t xml:space="preserve">This proposal outlines a 15-month research initiative with three core objectives:</w:t>
      </w:r>
    </w:p>
    <w:p>
      <w:pPr>
        <w:numPr>
          <w:ilvl w:val="0"/>
          <w:numId w:val="1002"/>
        </w:numPr>
        <w:pStyle w:val="Compact"/>
      </w:pPr>
      <w:r>
        <w:t xml:space="preserve">To develop and validate an optimized production scheduling model specifically for Dhaka's monsoon-affected industrial zones, incorporating real-time traffic data and power grid constraints.</w:t>
      </w:r>
    </w:p>
    <w:p>
      <w:pPr>
        <w:numPr>
          <w:ilvl w:val="0"/>
          <w:numId w:val="1002"/>
        </w:numPr>
        <w:pStyle w:val="Compact"/>
      </w:pPr>
      <w:r>
        <w:t xml:space="preserve">To design a low-cost, culturally appropriate workforce optimization framework addressing skill mismatches in Dhaka's SME manufacturing clusters (e.g., garment units in Tongi).</w:t>
      </w:r>
    </w:p>
    <w:p>
      <w:pPr>
        <w:numPr>
          <w:ilvl w:val="0"/>
          <w:numId w:val="1002"/>
        </w:numPr>
        <w:pStyle w:val="Compact"/>
      </w:pPr>
      <w:r>
        <w:t xml:space="preserve">To establish a replicable industrial engineering implementation roadmap for</w:t>
      </w:r>
      <w:r>
        <w:t xml:space="preserve"> </w:t>
      </w:r>
      <w:r>
        <w:rPr>
          <w:bCs/>
          <w:b/>
        </w:rPr>
        <w:t xml:space="preserve">Bangladesh Dhaka</w:t>
      </w:r>
      <w:r>
        <w:t xml:space="preserve"> </w:t>
      </w:r>
      <w:r>
        <w:t xml:space="preserve">that can be adopted by 50+ local factories within 3 years, supported by partnerships with the Bangladesh Garment Manufacturers and Exporters Association (BGMEA).</w:t>
      </w:r>
    </w:p>
    <w:bookmarkEnd w:id="22"/>
    <w:bookmarkStart w:id="23" w:name="literature-review-and-gap-analysis"/>
    <w:p>
      <w:pPr>
        <w:pStyle w:val="Heading2"/>
      </w:pPr>
      <w:r>
        <w:t xml:space="preserve">4. Literature Review and Gap Analysis</w:t>
      </w:r>
    </w:p>
    <w:p>
      <w:pPr>
        <w:pStyle w:val="FirstParagraph"/>
      </w:pPr>
      <w:r>
        <w:t xml:space="preserve">Existing literature on Industrial Engineering predominantly focuses on Western or East Asian contexts (e.g., Toyota Production System adaptations in China). While studies by Rahman &amp; Hossain (2021) examined Bangladesh's textile sector, they neglected Dhaka's unique urban constraints like erratic power supply and monsoon disruptions. Crucially, no research has yet created a</w:t>
      </w:r>
      <w:r>
        <w:t xml:space="preserve"> </w:t>
      </w:r>
      <w:r>
        <w:rPr>
          <w:bCs/>
          <w:b/>
        </w:rPr>
        <w:t xml:space="preserve">Industrial Engineer</w:t>
      </w:r>
      <w:r>
        <w:t xml:space="preserve">-centric framework tailored for Dhaka's informal-to-formal industrial transition. This study addresses this void by integrating:</w:t>
      </w:r>
    </w:p>
    <w:p>
      <w:pPr>
        <w:numPr>
          <w:ilvl w:val="0"/>
          <w:numId w:val="1003"/>
        </w:numPr>
        <w:pStyle w:val="Compact"/>
      </w:pPr>
      <w:r>
        <w:t xml:space="preserve">Dhaka-specific infrastructure data (e.g., Dhaka Transport Coordination Authority traffic patterns)</w:t>
      </w:r>
    </w:p>
    <w:p>
      <w:pPr>
        <w:numPr>
          <w:ilvl w:val="0"/>
          <w:numId w:val="1003"/>
        </w:numPr>
        <w:pStyle w:val="Compact"/>
      </w:pPr>
      <w:r>
        <w:t xml:space="preserve">Cultural context of workforce management in Bangladeshi SMEs</w:t>
      </w:r>
    </w:p>
    <w:p>
      <w:pPr>
        <w:numPr>
          <w:ilvl w:val="0"/>
          <w:numId w:val="1003"/>
        </w:numPr>
        <w:pStyle w:val="Compact"/>
      </w:pPr>
      <w:r>
        <w:t xml:space="preserve">Policy alignment with Bangladesh's 8th Five-Year Plan (2021-2025) for industry growth.</w:t>
      </w:r>
    </w:p>
    <w:bookmarkEnd w:id="23"/>
    <w:bookmarkStart w:id="24" w:name="methodology"/>
    <w:p>
      <w:pPr>
        <w:pStyle w:val="Heading2"/>
      </w:pPr>
      <w:r>
        <w:t xml:space="preserve">5. Methodology</w:t>
      </w:r>
    </w:p>
    <w:p>
      <w:pPr>
        <w:pStyle w:val="FirstParagraph"/>
      </w:pPr>
      <w:r>
        <w:t xml:space="preserve">The research employs a mixed-methods approach designed for Dhaka's operational reality:</w:t>
      </w:r>
    </w:p>
    <w:p>
      <w:pPr>
        <w:numPr>
          <w:ilvl w:val="0"/>
          <w:numId w:val="1004"/>
        </w:numPr>
        <w:pStyle w:val="Compact"/>
      </w:pPr>
      <w:r>
        <w:rPr>
          <w:bCs/>
          <w:b/>
        </w:rPr>
        <w:t xml:space="preserve">Phase 1 (Months 1-4):</w:t>
      </w:r>
      <w:r>
        <w:t xml:space="preserve"> </w:t>
      </w:r>
      <w:r>
        <w:t xml:space="preserve">Comprehensive site visits to 30 factories across Dhaka's industrial zones (Gazipur, Ashulia, Savar), using structured interviews with plant managers and operators. Data collection focuses on energy logs, production delays, and workforce workflows.</w:t>
      </w:r>
    </w:p>
    <w:p>
      <w:pPr>
        <w:numPr>
          <w:ilvl w:val="0"/>
          <w:numId w:val="1004"/>
        </w:numPr>
        <w:pStyle w:val="Compact"/>
      </w:pPr>
      <w:r>
        <w:rPr>
          <w:bCs/>
          <w:b/>
        </w:rPr>
        <w:t xml:space="preserve">Phase 2 (Months 5-10):</w:t>
      </w:r>
      <w:r>
        <w:t xml:space="preserve"> </w:t>
      </w:r>
      <w:r>
        <w:t xml:space="preserve">Development of a Dhaka-specific simulation model using AnyLogic software. Key variables include monsoon rainfall impact on logistics (based on Bangladesh Meteorological Department data), power outage frequency, and local labor laws.</w:t>
      </w:r>
    </w:p>
    <w:p>
      <w:pPr>
        <w:numPr>
          <w:ilvl w:val="0"/>
          <w:numId w:val="1004"/>
        </w:numPr>
        <w:pStyle w:val="Compact"/>
      </w:pPr>
      <w:r>
        <w:rPr>
          <w:bCs/>
          <w:b/>
        </w:rPr>
        <w:t xml:space="preserve">Phase 3 (Months 11-15):</w:t>
      </w:r>
      <w:r>
        <w:t xml:space="preserve"> </w:t>
      </w:r>
      <w:r>
        <w:t xml:space="preserve">Pilot implementation in 5 garment factories partnered with BGMEA. A team of certified</w:t>
      </w:r>
      <w:r>
        <w:t xml:space="preserve"> </w:t>
      </w:r>
      <w:r>
        <w:rPr>
          <w:bCs/>
          <w:b/>
        </w:rPr>
        <w:t xml:space="preserve">Industrial Engineer</w:t>
      </w:r>
      <w:r>
        <w:t xml:space="preserve">s will deploy the framework, measuring KPIs like energy cost reduction, on-time delivery rates, and productivity per worker.</w:t>
      </w:r>
    </w:p>
    <w:p>
      <w:pPr>
        <w:pStyle w:val="FirstParagraph"/>
      </w:pPr>
      <w:r>
        <w:t xml:space="preserve">Data analysis will utilize SPSS for statistical validation and qualitative coding of interview transcripts to capture local operational nuances. Ethical clearance will be obtained from Dhaka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Bangladesh Dhaka</w:t>
      </w:r>
      <w:r>
        <w:t xml:space="preserve">:</w:t>
      </w:r>
    </w:p>
    <w:p>
      <w:pPr>
        <w:numPr>
          <w:ilvl w:val="0"/>
          <w:numId w:val="1005"/>
        </w:numPr>
        <w:pStyle w:val="Compact"/>
      </w:pPr>
      <w:r>
        <w:t xml:space="preserve">A validated production optimization toolkit with 30%+ energy savings potential, directly applicable to Dhaka's power-constrained factories.</w:t>
      </w:r>
    </w:p>
    <w:p>
      <w:pPr>
        <w:numPr>
          <w:ilvl w:val="0"/>
          <w:numId w:val="1005"/>
        </w:numPr>
        <w:pStyle w:val="Compact"/>
      </w:pPr>
      <w:r>
        <w:t xml:space="preserve">A standardized training module for industrial engineering students at local universities (e.g., BUET, Daffodil International University), aligning curricula with Dhaka's industry needs.</w:t>
      </w:r>
    </w:p>
    <w:p>
      <w:pPr>
        <w:numPr>
          <w:ilvl w:val="0"/>
          <w:numId w:val="1005"/>
        </w:numPr>
        <w:pStyle w:val="Compact"/>
      </w:pPr>
      <w:r>
        <w:t xml:space="preserve">An evidence-based policy brief for Bangladesh’s Ministry of Industries to incentivize Industrial Engineering adoption through tax breaks for participating factories in Dhaka.</w:t>
      </w:r>
    </w:p>
    <w:p>
      <w:pPr>
        <w:pStyle w:val="FirstParagraph"/>
      </w:pPr>
      <w:r>
        <w:t xml:space="preserve">The significance extends beyond economics: optimized industrial processes will reduce Dhaka's factory emissions (a major air pollution source) and enhance job quality, supporting SDG 13 (Climate Action) and SDG 8. Crucially, this research positions the</w:t>
      </w:r>
      <w:r>
        <w:t xml:space="preserve"> </w:t>
      </w:r>
      <w:r>
        <w:rPr>
          <w:bCs/>
          <w:b/>
        </w:rPr>
        <w:t xml:space="preserve">Industrial Engineer</w:t>
      </w:r>
      <w:r>
        <w:t xml:space="preserve"> </w:t>
      </w:r>
      <w:r>
        <w:t xml:space="preserve">as a strategic national asset – not just a technical role – directly addressing Bangladesh's industrial modernization agenda.</w:t>
      </w:r>
    </w:p>
    <w:bookmarkEnd w:id="25"/>
    <w:bookmarkStart w:id="26" w:name="budget-overview-and-timeline"/>
    <w:p>
      <w:pPr>
        <w:pStyle w:val="Heading2"/>
      </w:pPr>
      <w:r>
        <w:t xml:space="preserve">7. Budget Overview and Timeline</w:t>
      </w:r>
    </w:p>
    <w:p>
      <w:pPr>
        <w:pStyle w:val="FirstParagraph"/>
      </w:pPr>
      <w:r>
        <w:t xml:space="preserve">A total budget of $48,500 USD is requested, covering:</w:t>
      </w:r>
    </w:p>
    <w:p>
      <w:pPr>
        <w:numPr>
          <w:ilvl w:val="0"/>
          <w:numId w:val="1006"/>
        </w:numPr>
        <w:pStyle w:val="Compact"/>
      </w:pPr>
      <w:r>
        <w:t xml:space="preserve">Field research team (3 researchers x 15 months): $24,000</w:t>
      </w:r>
    </w:p>
    <w:p>
      <w:pPr>
        <w:numPr>
          <w:ilvl w:val="0"/>
          <w:numId w:val="1006"/>
        </w:numPr>
        <w:pStyle w:val="Compact"/>
      </w:pPr>
      <w:r>
        <w:t xml:space="preserve">Software licenses and simulation tools: $12,500</w:t>
      </w:r>
    </w:p>
    <w:p>
      <w:pPr>
        <w:numPr>
          <w:ilvl w:val="0"/>
          <w:numId w:val="1006"/>
        </w:numPr>
        <w:pStyle w:val="Compact"/>
      </w:pPr>
      <w:r>
        <w:t xml:space="preserve">Factory pilot implementation costs: $9,500</w:t>
      </w:r>
    </w:p>
    <w:p>
      <w:pPr>
        <w:numPr>
          <w:ilvl w:val="0"/>
          <w:numId w:val="1006"/>
        </w:numPr>
        <w:pStyle w:val="Compact"/>
      </w:pPr>
      <w:r>
        <w:t xml:space="preserve">Dissemination (workshops with BGMEA/Dhaka Chamber of Commerce): $2,500</w:t>
      </w:r>
    </w:p>
    <w:p>
      <w:pPr>
        <w:pStyle w:val="FirstParagraph"/>
      </w:pPr>
      <w:r>
        <w:t xml:space="preserve">The project aligns with Bangladesh's National Industrial Development Policy 2018 and will conclude by Q4 2025, delivering immediate applicability for Dhaka's manufacturing sector during a critical period of industrial expansion.</w:t>
      </w:r>
    </w:p>
    <w:bookmarkEnd w:id="26"/>
    <w:bookmarkStart w:id="27" w:name="conclusion"/>
    <w:p>
      <w:pPr>
        <w:pStyle w:val="Heading2"/>
      </w:pPr>
      <w:r>
        <w:t xml:space="preserve">8. Conclusion</w:t>
      </w:r>
    </w:p>
    <w:p>
      <w:pPr>
        <w:pStyle w:val="FirstParagraph"/>
      </w:pPr>
      <w:r>
        <w:t xml:space="preserve">Dhaka stands at an inflection point where systematic application of Industrial Engineering principles can unlock unprecedented productivity gains. This research proposal constitutes a vital step toward embedding the</w:t>
      </w:r>
      <w:r>
        <w:t xml:space="preserve"> </w:t>
      </w:r>
      <w:r>
        <w:rPr>
          <w:bCs/>
          <w:b/>
        </w:rPr>
        <w:t xml:space="preserve">Industrial Engineer</w:t>
      </w:r>
      <w:r>
        <w:t xml:space="preserve"> </w:t>
      </w:r>
      <w:r>
        <w:t xml:space="preserve">as a cornerstone of Bangladesh's industrial strategy, specifically designed for Dhaka's complex urban-industrial ecosystem. By generating locally validated, actionable solutions – rather than importing generic frameworks – this study will empower factories to operate more sustainably, competitively, and inclusively within</w:t>
      </w:r>
      <w:r>
        <w:t xml:space="preserve"> </w:t>
      </w:r>
      <w:r>
        <w:rPr>
          <w:bCs/>
          <w:b/>
        </w:rPr>
        <w:t xml:space="preserve">Bangladesh Dhaka</w:t>
      </w:r>
      <w:r>
        <w:t xml:space="preserve">. The outcomes promise not only economic returns but also a model for South Asia's industrializing cities facing similar urbanization challenges. We request approval to commence this research in January 2025, ensuring Dhaka remains at the forefront of Bangladesh's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Dhaka's Sustainable Industrial Growth</dc:title>
  <dc:creator/>
  <dc:language>en</dc:language>
  <cp:keywords/>
  <dcterms:created xsi:type="dcterms:W3CDTF">2026-07-23T11:31:19Z</dcterms:created>
  <dcterms:modified xsi:type="dcterms:W3CDTF">2026-07-23T11:31:19Z</dcterms:modified>
</cp:coreProperties>
</file>

<file path=docProps/custom.xml><?xml version="1.0" encoding="utf-8"?>
<Properties xmlns="http://schemas.openxmlformats.org/officeDocument/2006/custom-properties" xmlns:vt="http://schemas.openxmlformats.org/officeDocument/2006/docPropsVTypes"/>
</file>