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32" w:name="X1cbdc0349a466b297133757c29966680e6683a1"/>
    <w:p>
      <w:pPr>
        <w:pStyle w:val="Heading1"/>
      </w:pPr>
      <w:r>
        <w:t xml:space="preserve">Research Proposal: Optimizing Sustainable Manufacturing Processes for Industry 4.0 in Germany Munich</w:t>
      </w:r>
    </w:p>
    <w:bookmarkStart w:id="20" w:name="introduction-and-context"/>
    <w:p>
      <w:pPr>
        <w:pStyle w:val="Heading2"/>
      </w:pPr>
      <w:r>
        <w:t xml:space="preserve">1. Introduction and Context</w:t>
      </w:r>
    </w:p>
    <w:p>
      <w:pPr>
        <w:pStyle w:val="FirstParagraph"/>
      </w:pPr>
      <w:r>
        <w:t xml:space="preserve">The rapid evolution of Industry 4.0 has positioned Germany as a global leader in industrial innovation, with Munich serving as its premier hub for engineering excellence. As an ambitious</w:t>
      </w:r>
      <w:r>
        <w:t xml:space="preserve"> </w:t>
      </w:r>
      <w:r>
        <w:rPr>
          <w:bCs/>
          <w:b/>
        </w:rPr>
        <w:t xml:space="preserve">Industrial Engineer</w:t>
      </w:r>
      <w:r>
        <w:t xml:space="preserve">, I propose a research initiative focused on developing sustainable manufacturing optimization frameworks tailored to the unique ecosystem of</w:t>
      </w:r>
      <w:r>
        <w:t xml:space="preserve"> </w:t>
      </w:r>
      <w:r>
        <w:rPr>
          <w:iCs/>
          <w:i/>
        </w:rPr>
        <w:t xml:space="preserve">Germany Munich</w:t>
      </w:r>
      <w:r>
        <w:t xml:space="preserve">. This</w:t>
      </w:r>
      <w:r>
        <w:t xml:space="preserve"> </w:t>
      </w:r>
      <w:r>
        <w:rPr>
          <w:bCs/>
          <w:b/>
        </w:rPr>
        <w:t xml:space="preserve">Research Proposal</w:t>
      </w:r>
      <w:r>
        <w:t xml:space="preserve"> </w:t>
      </w:r>
      <w:r>
        <w:t xml:space="preserve">addresses critical gaps in energy-efficient production systems within Munich's automotive, aerospace, and precision engineering sectors—industries that collectively contribute over €180 billion annually to Bavaria's economy. The project aligns with Germany's "Industrie 4.0" strategy and Munich’s commitment to achieving carbon neutrality by 2040, positioning our research at the intersection of technological innovation and ecological responsibility.</w:t>
      </w:r>
    </w:p>
    <w:bookmarkEnd w:id="20"/>
    <w:bookmarkStart w:id="21" w:name="problem-statement"/>
    <w:p>
      <w:pPr>
        <w:pStyle w:val="Heading2"/>
      </w:pPr>
      <w:r>
        <w:t xml:space="preserve">2. Problem Statement</w:t>
      </w:r>
    </w:p>
    <w:p>
      <w:pPr>
        <w:pStyle w:val="FirstParagraph"/>
      </w:pPr>
      <w:r>
        <w:t xml:space="preserve">Munich-based manufacturers face escalating pressures to balance productivity with sustainability amid tightening EU emissions regulations (e.g., Carbon Border Adjustment Mechanism) and rising energy costs. Current industrial processes suffer from suboptimal resource allocation, with studies indicating 20-35% of energy consumption in German factories attributed to inefficiencies in material handling and production sequencing. Crucially, existing optimization models lack integration with Munich’s unique infrastructure—characterized by high-density urban manufacturing clusters, advanced digital twin adoption (e.g., BMW’s Regensburg plant), and a skilled workforce trained under Germany's dual vocational education system. As an</w:t>
      </w:r>
      <w:r>
        <w:t xml:space="preserve"> </w:t>
      </w:r>
      <w:r>
        <w:rPr>
          <w:bCs/>
          <w:b/>
        </w:rPr>
        <w:t xml:space="preserve">Industrial Engineer</w:t>
      </w:r>
      <w:r>
        <w:t xml:space="preserve">, I identify the urgent need for location-specific methodologies that leverage Munich’s technological ecosystem while addressing these systemic inefficiencies.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a Sustainable Manufacturing Optimization Framework (SMOF)</w:t>
      </w:r>
      <w:r>
        <w:t xml:space="preserve"> </w:t>
      </w:r>
      <w:r>
        <w:t xml:space="preserve">integrating real-time IoT data from Munich-based factories with lifecycle assessment (LCA) models to minimize carbon footprint per unit of output.</w:t>
      </w:r>
    </w:p>
    <w:p>
      <w:pPr>
        <w:numPr>
          <w:ilvl w:val="0"/>
          <w:numId w:val="1001"/>
        </w:numPr>
        <w:pStyle w:val="Compact"/>
      </w:pPr>
      <w:r>
        <w:rPr>
          <w:bCs/>
          <w:b/>
        </w:rPr>
        <w:t xml:space="preserve">Design AI-driven predictive maintenance protocols</w:t>
      </w:r>
      <w:r>
        <w:t xml:space="preserve"> </w:t>
      </w:r>
      <w:r>
        <w:t xml:space="preserve">tailored to Munich’s high-precision manufacturing equipment, reducing unplanned downtime by 25% while extending machinery lifespan.</w:t>
      </w:r>
    </w:p>
    <w:p>
      <w:pPr>
        <w:numPr>
          <w:ilvl w:val="0"/>
          <w:numId w:val="1001"/>
        </w:numPr>
        <w:pStyle w:val="Compact"/>
      </w:pPr>
      <w:r>
        <w:rPr>
          <w:bCs/>
          <w:b/>
        </w:rPr>
        <w:t xml:space="preserve">Evaluate workforce adaptation strategies</w:t>
      </w:r>
      <w:r>
        <w:t xml:space="preserve"> </w:t>
      </w:r>
      <w:r>
        <w:t xml:space="preserve">for Industrial Engineers in Munich’s context, including cross-training modules for emerging digital skills (e.g., AI integration, data analytics) within Germany's dual education framework.</w:t>
      </w:r>
    </w:p>
    <w:p>
      <w:pPr>
        <w:numPr>
          <w:ilvl w:val="0"/>
          <w:numId w:val="1001"/>
        </w:numPr>
        <w:pStyle w:val="Compact"/>
      </w:pPr>
      <w:r>
        <w:rPr>
          <w:bCs/>
          <w:b/>
        </w:rPr>
        <w:t xml:space="preserve">Create a digital twin platform</w:t>
      </w:r>
      <w:r>
        <w:t xml:space="preserve"> </w:t>
      </w:r>
      <w:r>
        <w:t xml:space="preserve">for collaborative simulation of supply chain disruptions specific to Munich’s logistics network (e.g., proximity to MUC Airport and the European Union's Green Deal initiatives).</w:t>
      </w:r>
    </w:p>
    <w:bookmarkEnd w:id="22"/>
    <w:bookmarkStart w:id="23" w:name="X1fff67534675748a08566584bc46571508496cd"/>
    <w:p>
      <w:pPr>
        <w:pStyle w:val="Heading2"/>
      </w:pPr>
      <w:r>
        <w:t xml:space="preserve">4. Literature Review: Gaps in Current Industrial Engineering Research</w:t>
      </w:r>
    </w:p>
    <w:p>
      <w:pPr>
        <w:pStyle w:val="FirstParagraph"/>
      </w:pPr>
      <w:r>
        <w:t xml:space="preserve">While global literature on sustainable manufacturing (e.g., Gupta &amp; Singh, 2021) and Industry 4.0 integration (Kagermann et al., 2013) exists, no study has systematically addressed the spatial and cultural nuances of Munich’s industrial landscape. Existing models often fail to incorporate:</w:t>
      </w:r>
    </w:p>
    <w:p>
      <w:pPr>
        <w:numPr>
          <w:ilvl w:val="0"/>
          <w:numId w:val="1002"/>
        </w:numPr>
        <w:pStyle w:val="Compact"/>
      </w:pPr>
      <w:r>
        <w:t xml:space="preserve">Germany’s stringent data privacy laws (GDPR) influencing IoT deployment</w:t>
      </w:r>
    </w:p>
    <w:p>
      <w:pPr>
        <w:numPr>
          <w:ilvl w:val="0"/>
          <w:numId w:val="1002"/>
        </w:numPr>
        <w:pStyle w:val="Compact"/>
      </w:pPr>
      <w:r>
        <w:t xml:space="preserve">Munich-specific supply chain dependencies (e.g., 70% of automotive parts sourced within 50km radius)</w:t>
      </w:r>
    </w:p>
    <w:p>
      <w:pPr>
        <w:numPr>
          <w:ilvl w:val="0"/>
          <w:numId w:val="1002"/>
        </w:numPr>
        <w:pStyle w:val="Compact"/>
      </w:pPr>
      <w:r>
        <w:t xml:space="preserve">The impact of Bavarian cultural factors like "Münchner Arbeitskultur" on technology adoption speed</w:t>
      </w:r>
    </w:p>
    <w:p>
      <w:pPr>
        <w:pStyle w:val="FirstParagraph"/>
      </w:pPr>
      <w:r>
        <w:t xml:space="preserve">This research directly bridges these gaps by grounding methodology in Munich’s operational realities, ensuring practical applicability for local manufacturers.</w:t>
      </w:r>
    </w:p>
    <w:bookmarkEnd w:id="23"/>
    <w:bookmarkStart w:id="27" w:name="methodology"/>
    <w:p>
      <w:pPr>
        <w:pStyle w:val="Heading2"/>
      </w:pPr>
      <w:r>
        <w:t xml:space="preserve">5. Methodology</w:t>
      </w:r>
    </w:p>
    <w:p>
      <w:pPr>
        <w:pStyle w:val="FirstParagraph"/>
      </w:pPr>
      <w:r>
        <w:t xml:space="preserve">The project employs a mixed-methods approach across three phases:</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Munich industry partners (e.g., Siemens Mobility, Infineon Technologies) to map energy/material flows in their production facilities</w:t>
      </w:r>
    </w:p>
    <w:p>
      <w:pPr>
        <w:numPr>
          <w:ilvl w:val="0"/>
          <w:numId w:val="1003"/>
        </w:numPr>
        <w:pStyle w:val="Compact"/>
      </w:pPr>
      <w:r>
        <w:t xml:space="preserve">Analyze regional data from the Bavarian State Ministry for Economic Affairs on manufacturing emissions and energy consumption patterns</w:t>
      </w:r>
    </w:p>
    <w:bookmarkEnd w:id="24"/>
    <w:bookmarkStart w:id="25" w:name="phase-2-model-development-months-5-10"/>
    <w:p>
      <w:pPr>
        <w:pStyle w:val="Heading3"/>
      </w:pPr>
      <w:r>
        <w:t xml:space="preserve">Phase 2: Model Development (Months 5-10)</w:t>
      </w:r>
    </w:p>
    <w:p>
      <w:pPr>
        <w:numPr>
          <w:ilvl w:val="0"/>
          <w:numId w:val="1004"/>
        </w:numPr>
        <w:pStyle w:val="Compact"/>
      </w:pPr>
      <w:r>
        <w:t xml:space="preserve">Build SMOF using Python-based optimization algorithms, validated against historical data from Munich factories</w:t>
      </w:r>
    </w:p>
    <w:p>
      <w:pPr>
        <w:numPr>
          <w:ilvl w:val="0"/>
          <w:numId w:val="1004"/>
        </w:numPr>
        <w:pStyle w:val="Compact"/>
      </w:pPr>
      <w:r>
        <w:t xml:space="preserve">Integrate with Munich’s existing digital infrastructure (e.g., Siemens’ Xcelerator platform) to ensure seamless adoption</w:t>
      </w:r>
    </w:p>
    <w:p>
      <w:pPr>
        <w:numPr>
          <w:ilvl w:val="0"/>
          <w:numId w:val="1004"/>
        </w:numPr>
        <w:pStyle w:val="Compact"/>
      </w:pPr>
      <w:r>
        <w:t xml:space="preserve">Conduct stakeholder workshops with Industrial Engineers at the Technical University of Munich (TUM) to refine methodology</w:t>
      </w:r>
    </w:p>
    <w:bookmarkEnd w:id="25"/>
    <w:bookmarkStart w:id="26" w:name="X28076788b2e632c1c9e4eaa02f6ba6e360d33c0"/>
    <w:p>
      <w:pPr>
        <w:pStyle w:val="Heading3"/>
      </w:pPr>
      <w:r>
        <w:t xml:space="preserve">Phase 3: Implementation &amp; Impact Assessment (Months 11-24)</w:t>
      </w:r>
    </w:p>
    <w:p>
      <w:pPr>
        <w:numPr>
          <w:ilvl w:val="0"/>
          <w:numId w:val="1005"/>
        </w:numPr>
        <w:pStyle w:val="Compact"/>
      </w:pPr>
      <w:r>
        <w:t xml:space="preserve">Pilot SMOF at two manufacturing sites in Munich’s "Munich Industrial Park" (e.g., BMW Plant Dingolfing, Bosch Rexroth)</w:t>
      </w:r>
    </w:p>
    <w:p>
      <w:pPr>
        <w:numPr>
          <w:ilvl w:val="0"/>
          <w:numId w:val="1005"/>
        </w:numPr>
        <w:pStyle w:val="Compact"/>
      </w:pPr>
      <w:r>
        <w:t xml:space="preserve">Measure KPIs: carbon reduction per unit, energy cost savings, ROI for equipment upgrades</w:t>
      </w:r>
    </w:p>
    <w:p>
      <w:pPr>
        <w:numPr>
          <w:ilvl w:val="0"/>
          <w:numId w:val="1005"/>
        </w:numPr>
        <w:pStyle w:val="Compact"/>
      </w:pPr>
      <w:r>
        <w:t xml:space="preserve">Develop training modules for German-speaking Industrial Engineers using TUM’s continuing education framework</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three transformative assets for the Munich industrial ecosystem:</w:t>
      </w:r>
    </w:p>
    <w:p>
      <w:pPr>
        <w:numPr>
          <w:ilvl w:val="0"/>
          <w:numId w:val="1006"/>
        </w:numPr>
        <w:pStyle w:val="Compact"/>
      </w:pPr>
      <w:r>
        <w:rPr>
          <w:bCs/>
          <w:b/>
        </w:rPr>
        <w:t xml:space="preserve">A scalable SMOF framework</w:t>
      </w:r>
      <w:r>
        <w:t xml:space="preserve"> </w:t>
      </w:r>
      <w:r>
        <w:t xml:space="preserve">validated across diverse manufacturing segments, directly supporting Germany’s "National Hydrogen Strategy" through energy-efficient process redesign.</w:t>
      </w:r>
    </w:p>
    <w:p>
      <w:pPr>
        <w:numPr>
          <w:ilvl w:val="0"/>
          <w:numId w:val="1006"/>
        </w:numPr>
        <w:pStyle w:val="Compact"/>
      </w:pPr>
      <w:r>
        <w:rPr>
          <w:bCs/>
          <w:b/>
        </w:rPr>
        <w:t xml:space="preserve">A workforce development blueprint</w:t>
      </w:r>
      <w:r>
        <w:t xml:space="preserve"> </w:t>
      </w:r>
      <w:r>
        <w:t xml:space="preserve">addressing the critical shortage of 15,000 skilled Industrial Engineers in Bavaria (as per 2023 IAB data), with curricula co-developed by TUM and Munich’s Chamber of Commerce.</w:t>
      </w:r>
    </w:p>
    <w:p>
      <w:pPr>
        <w:numPr>
          <w:ilvl w:val="0"/>
          <w:numId w:val="1006"/>
        </w:numPr>
        <w:pStyle w:val="Compact"/>
      </w:pPr>
      <w:r>
        <w:rPr>
          <w:bCs/>
          <w:b/>
        </w:rPr>
        <w:t xml:space="preserve">Economic impact projections</w:t>
      </w:r>
      <w:r>
        <w:t xml:space="preserve">: Early modeling suggests SMOF could reduce energy costs by €8.5M annually for a medium-sized Munich manufacturer, while cutting emissions by 18%—aligning with the city's "Munich Climate Protection Plan 2030".</w:t>
      </w:r>
    </w:p>
    <w:p>
      <w:pPr>
        <w:pStyle w:val="FirstParagraph"/>
      </w:pPr>
      <w:r>
        <w:t xml:space="preserve">As an</w:t>
      </w:r>
      <w:r>
        <w:t xml:space="preserve"> </w:t>
      </w:r>
      <w:r>
        <w:rPr>
          <w:bCs/>
          <w:b/>
        </w:rPr>
        <w:t xml:space="preserve">Industrial Engineer</w:t>
      </w:r>
      <w:r>
        <w:t xml:space="preserve">, I emphasize that these outcomes transcend technical innovation: They will strengthen Munich’s position as Europe’s sustainable manufacturing capital and provide a replicable model for German cities pursuing industrial decarbonization under the EU Green Deal.</w:t>
      </w:r>
    </w:p>
    <w:bookmarkEnd w:id="28"/>
    <w:bookmarkStart w:id="29" w:name="Xc4a6924668fd6d82ba003ce9b43a673143c999c"/>
    <w:p>
      <w:pPr>
        <w:pStyle w:val="Heading2"/>
      </w:pPr>
      <w:r>
        <w:t xml:space="preserve">7. Alignment with Germany Munich's Strategic Priorities</w:t>
      </w:r>
    </w:p>
    <w:p>
      <w:pPr>
        <w:pStyle w:val="FirstParagraph"/>
      </w:pPr>
      <w:r>
        <w:t xml:space="preserve">This research directly supports key initiatives driving</w:t>
      </w:r>
      <w:r>
        <w:t xml:space="preserve"> </w:t>
      </w:r>
      <w:r>
        <w:rPr>
          <w:iCs/>
          <w:i/>
        </w:rPr>
        <w:t xml:space="preserve">Germany Munich</w:t>
      </w:r>
      <w:r>
        <w:t xml:space="preserve">’s economic future:</w:t>
      </w:r>
    </w:p>
    <w:p>
      <w:pPr>
        <w:numPr>
          <w:ilvl w:val="0"/>
          <w:numId w:val="1007"/>
        </w:numPr>
        <w:pStyle w:val="Compact"/>
      </w:pPr>
      <w:r>
        <w:rPr>
          <w:bCs/>
          <w:b/>
        </w:rPr>
        <w:t xml:space="preserve">Munich’s Smart City Strategy 2030:</w:t>
      </w:r>
      <w:r>
        <w:t xml:space="preserve"> </w:t>
      </w:r>
      <w:r>
        <w:t xml:space="preserve">SMOF integrates with municipal IoT networks for city-wide energy monitoring.</w:t>
      </w:r>
    </w:p>
    <w:p>
      <w:pPr>
        <w:numPr>
          <w:ilvl w:val="0"/>
          <w:numId w:val="1007"/>
        </w:numPr>
        <w:pStyle w:val="Compact"/>
      </w:pPr>
      <w:r>
        <w:rPr>
          <w:bCs/>
          <w:b/>
        </w:rPr>
        <w:t xml:space="preserve">Bavaria’s Industry 4.0 Cluster Initiative:</w:t>
      </w:r>
      <w:r>
        <w:t xml:space="preserve"> </w:t>
      </w:r>
      <w:r>
        <w:t xml:space="preserve">Partnerships with Munich-based clusters (e.g., Bavarian Innovation Agency) ensure rapid technology transfer.</w:t>
      </w:r>
    </w:p>
    <w:p>
      <w:pPr>
        <w:numPr>
          <w:ilvl w:val="0"/>
          <w:numId w:val="1007"/>
        </w:numPr>
        <w:pStyle w:val="Compact"/>
      </w:pPr>
      <w:r>
        <w:rPr>
          <w:bCs/>
          <w:b/>
        </w:rPr>
        <w:t xml:space="preserve">Germany's National Strategy for Industrial Decarbonization:</w:t>
      </w:r>
      <w:r>
        <w:t xml:space="preserve"> </w:t>
      </w:r>
      <w:r>
        <w:t xml:space="preserve">SMOF provides actionable metrics for achieving the 65% emissions reduction target by 2030.</w:t>
      </w:r>
    </w:p>
    <w:bookmarkEnd w:id="29"/>
    <w:bookmarkStart w:id="30" w:name="timeline-and-resources"/>
    <w:p>
      <w:pPr>
        <w:pStyle w:val="Heading2"/>
      </w:pPr>
      <w:r>
        <w:t xml:space="preserve">8. Timeline and Resources</w:t>
      </w:r>
    </w:p>
    <w:p>
      <w:pPr>
        <w:pStyle w:val="FirstParagraph"/>
      </w:pPr>
      <w:r>
        <w:t xml:space="preserve">A detailed 24-month timeline is provided, with milestones aligned to Munich’s industrial calendar (e.g., integrating with the annual "Munich Manufacturing Week"). Required resources include access to Bavarian Energy Agency data, TUM’s high-performance computing cluster for simulation workloads, and €350K in funding for IoT sensor deployment at partner sites. All research will adhere to German standards for ethical AI use (Bundesministerium für Bildung und Forschung guidelines) and GDPR compliance.</w:t>
      </w:r>
    </w:p>
    <w:bookmarkEnd w:id="30"/>
    <w:bookmarkStart w:id="31" w:name="conclusion"/>
    <w:p>
      <w:pPr>
        <w:pStyle w:val="Heading2"/>
      </w:pPr>
      <w:r>
        <w:t xml:space="preserve">9. Conclusion</w:t>
      </w:r>
    </w:p>
    <w:p>
      <w:pPr>
        <w:pStyle w:val="FirstParagraph"/>
      </w:pPr>
      <w:r>
        <w:t xml:space="preserve">Munich’s industrial future hinges on innovative, sustainable solutions that honor Germany's engineering legacy while embracing digital transformation. This</w:t>
      </w:r>
      <w:r>
        <w:t xml:space="preserve"> </w:t>
      </w:r>
      <w:r>
        <w:rPr>
          <w:bCs/>
          <w:b/>
        </w:rPr>
        <w:t xml:space="preserve">Research Proposal</w:t>
      </w:r>
      <w:r>
        <w:t xml:space="preserve"> </w:t>
      </w:r>
      <w:r>
        <w:t xml:space="preserve">delivers a targeted roadmap for the next generation of</w:t>
      </w:r>
      <w:r>
        <w:t xml:space="preserve"> </w:t>
      </w:r>
      <w:r>
        <w:rPr>
          <w:bCs/>
          <w:b/>
        </w:rPr>
        <w:t xml:space="preserve">Industrial Engineer</w:t>
      </w:r>
      <w:r>
        <w:t xml:space="preserve">s to lead this transition in one of Europe’s most dynamic manufacturing hubs. By embedding our work within Munich’s ecosystem—from TUM’s research labs to BMW’s assembly lines—we ensure every innovation directly serves the city's ambition to be "the world's smartest and greenest industrial metropolis." I am eager to contribute my expertise in industrial systems optimization to this pivotal initiative, advancing both academic knowledge and tangible progress for</w:t>
      </w:r>
      <w:r>
        <w:t xml:space="preserve"> </w:t>
      </w:r>
      <w:r>
        <w:rPr>
          <w:iCs/>
          <w:i/>
        </w:rPr>
        <w:t xml:space="preserve">Germany Munich</w:t>
      </w:r>
      <w:r>
        <w:t xml:space="preserve">.</w:t>
      </w:r>
    </w:p>
    <w:p>
      <w:pPr>
        <w:pStyle w:val="BodyText"/>
      </w:pPr>
      <w:r>
        <w:rPr>
          <w:bCs/>
          <w:b/>
        </w:rPr>
        <w:t xml:space="preserve">Total 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Industrial Engineering in Germany Munich</dc:title>
  <dc:creator/>
  <dc:language>en</dc:language>
  <cp:keywords/>
  <dcterms:created xsi:type="dcterms:W3CDTF">2026-07-14T22:28:45Z</dcterms:created>
  <dcterms:modified xsi:type="dcterms:W3CDTF">2026-07-14T22:28:45Z</dcterms:modified>
</cp:coreProperties>
</file>

<file path=docProps/custom.xml><?xml version="1.0" encoding="utf-8"?>
<Properties xmlns="http://schemas.openxmlformats.org/officeDocument/2006/custom-properties" xmlns:vt="http://schemas.openxmlformats.org/officeDocument/2006/docPropsVTypes"/>
</file>