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7be19a3c821efe8ac5eefaac942dc7d812a3c8e"/>
    <w:p>
      <w:pPr>
        <w:pStyle w:val="Heading1"/>
      </w:pPr>
      <w:r>
        <w:t xml:space="preserve">Research Proposal: Optimizing Industrial Systems for Economic Resilience in Baghdad, Iraq</w:t>
      </w:r>
    </w:p>
    <w:bookmarkStart w:id="20" w:name="introduction-and-background"/>
    <w:p>
      <w:pPr>
        <w:pStyle w:val="Heading2"/>
      </w:pPr>
      <w:r>
        <w:t xml:space="preserve">1. Introduction and Background</w:t>
      </w:r>
    </w:p>
    <w:p>
      <w:pPr>
        <w:pStyle w:val="FirstParagraph"/>
      </w:pPr>
      <w:r>
        <w:t xml:space="preserve">The city of Baghdad, the capital of Iraq, represents a critical economic and demographic hub with immense potential for industrial growth. However, decades of conflict, inadequate infrastructure investment, and fragmented supply chains have severely constrained its manufacturing and service sectors. As an emerging nation transitioning toward sustainable development, Iraq faces urgent challenges in optimizing resource allocation, reducing operational inefficiencies, and enhancing productivity across key industries. This</w:t>
      </w:r>
      <w:r>
        <w:t xml:space="preserve"> </w:t>
      </w:r>
      <w:r>
        <w:rPr>
          <w:bCs/>
          <w:b/>
        </w:rPr>
        <w:t xml:space="preserve">Research Proposal</w:t>
      </w:r>
      <w:r>
        <w:t xml:space="preserve"> </w:t>
      </w:r>
      <w:r>
        <w:t xml:space="preserve">addresses these gaps through the strategic application of</w:t>
      </w:r>
      <w:r>
        <w:t xml:space="preserve"> </w:t>
      </w:r>
      <w:r>
        <w:rPr>
          <w:bCs/>
          <w:b/>
        </w:rPr>
        <w:t xml:space="preserve">Industrial Engineer</w:t>
      </w:r>
      <w:r>
        <w:t xml:space="preserve"> </w:t>
      </w:r>
      <w:r>
        <w:t xml:space="preserve">principles tailored specifically to the context of</w:t>
      </w:r>
      <w:r>
        <w:t xml:space="preserve"> </w:t>
      </w:r>
      <w:r>
        <w:rPr>
          <w:bCs/>
          <w:b/>
        </w:rPr>
        <w:t xml:space="preserve">Iraq Baghdad</w:t>
      </w:r>
      <w:r>
        <w:t xml:space="preserve">. The proposed study aims to develop actionable frameworks that empower local industries to achieve measurable economic gains, reduce waste, and improve competitiveness within regional and global markets.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industrial operations remain plagued by systemic inefficiencies: power outages disrupt production lines (averaging 8–10 hours daily), outdated inventory systems lead to 30%+ material waste, and supply chain bottlenecks inflate logistics costs by up to 45% compared to regional benchmarks. According to the World Bank (2023), Baghdad’s industrial sector contributes only 12% of Iraq’s GDP—significantly below its potential. Crucially, there is a severe shortage of locally trained</w:t>
      </w:r>
      <w:r>
        <w:t xml:space="preserve"> </w:t>
      </w:r>
      <w:r>
        <w:rPr>
          <w:bCs/>
          <w:b/>
        </w:rPr>
        <w:t xml:space="preserve">Industrial Engineer</w:t>
      </w:r>
      <w:r>
        <w:t xml:space="preserve">s equipped with contextual expertise to diagnose and resolve these issues. Without targeted interventions, Baghdad’s economy will continue to underperform, hindering job creation (with youth unemployment exceeding 35%) and exacerbating reliance on volatile oil revenues.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Contextual Process Mapping:</w:t>
      </w:r>
      <w:r>
        <w:t xml:space="preserve"> </w:t>
      </w:r>
      <w:r>
        <w:t xml:space="preserve">To conduct comprehensive workflow analyses across 15 key Baghdad-based industries (including cement, food processing, and pharmaceuticals) to identify inefficiencies unique to Iraq’s post-conflict infrastructure and regulatory environment.</w:t>
      </w:r>
    </w:p>
    <w:p>
      <w:pPr>
        <w:numPr>
          <w:ilvl w:val="0"/>
          <w:numId w:val="1001"/>
        </w:numPr>
        <w:pStyle w:val="Compact"/>
      </w:pPr>
      <w:r>
        <w:rPr>
          <w:bCs/>
          <w:b/>
        </w:rPr>
        <w:t xml:space="preserve">Resource Optimization Framework:</w:t>
      </w:r>
      <w:r>
        <w:t xml:space="preserve"> </w:t>
      </w:r>
      <w:r>
        <w:t xml:space="preserve">To develop a localized</w:t>
      </w:r>
      <w:r>
        <w:t xml:space="preserve"> </w:t>
      </w:r>
      <w:r>
        <w:rPr>
          <w:bCs/>
          <w:b/>
        </w:rPr>
        <w:t xml:space="preserve">Industrial Engineer</w:t>
      </w:r>
      <w:r>
        <w:t xml:space="preserve">-centric toolkit for minimizing energy waste (addressing Baghdad’s power instability), reducing raw material loss, and streamlining supply chains using low-cost digital tools accessible in Iraq's current tech landscape.</w:t>
      </w:r>
    </w:p>
    <w:p>
      <w:pPr>
        <w:numPr>
          <w:ilvl w:val="0"/>
          <w:numId w:val="1001"/>
        </w:numPr>
        <w:pStyle w:val="Compact"/>
      </w:pPr>
      <w:r>
        <w:rPr>
          <w:bCs/>
          <w:b/>
        </w:rPr>
        <w:t xml:space="preserve">Socio-Economic Impact Assessment:</w:t>
      </w:r>
      <w:r>
        <w:t xml:space="preserve"> </w:t>
      </w:r>
      <w:r>
        <w:t xml:space="preserve">To quantify the projected economic benefits of implementing industrial engineering solutions in</w:t>
      </w:r>
      <w:r>
        <w:t xml:space="preserve"> </w:t>
      </w:r>
      <w:r>
        <w:rPr>
          <w:bCs/>
          <w:b/>
        </w:rPr>
        <w:t xml:space="preserve">Iraq Baghdad</w:t>
      </w:r>
      <w:r>
        <w:t xml:space="preserve">, including job creation (target: 150+ skilled positions), cost reduction (estimated 20–30% operational savings per factory), and contribution to Iraq’s National Development Plan 2024–2033.</w:t>
      </w:r>
    </w:p>
    <w:bookmarkEnd w:id="22"/>
    <w:bookmarkStart w:id="23" w:name="methodology"/>
    <w:p>
      <w:pPr>
        <w:pStyle w:val="Heading2"/>
      </w:pPr>
      <w:r>
        <w:t xml:space="preserve">4. Methodology</w:t>
      </w:r>
    </w:p>
    <w:p>
      <w:pPr>
        <w:pStyle w:val="FirstParagraph"/>
      </w:pPr>
      <w:r>
        <w:t xml:space="preserve">The research will employ a mixed-methods approach designed for scalability within</w:t>
      </w:r>
      <w:r>
        <w:t xml:space="preserve"> </w:t>
      </w:r>
      <w:r>
        <w:rPr>
          <w:bCs/>
          <w:b/>
        </w:rPr>
        <w:t xml:space="preserve">Iraq Baghdad</w:t>
      </w:r>
      <w:r>
        <w:t xml:space="preserve">'s constraints:</w:t>
      </w:r>
    </w:p>
    <w:p>
      <w:pPr>
        <w:numPr>
          <w:ilvl w:val="0"/>
          <w:numId w:val="1002"/>
        </w:numPr>
        <w:pStyle w:val="Compact"/>
      </w:pPr>
      <w:r>
        <w:rPr>
          <w:bCs/>
          <w:b/>
        </w:rPr>
        <w:t xml:space="preserve">Phase 1: Field-Based Data Collection (Months 1–4)</w:t>
      </w:r>
      <w:r>
        <w:t xml:space="preserve">: Deploy a team of Iraqi-trained</w:t>
      </w:r>
      <w:r>
        <w:t xml:space="preserve"> </w:t>
      </w:r>
      <w:r>
        <w:rPr>
          <w:bCs/>
          <w:b/>
        </w:rPr>
        <w:t xml:space="preserve">Industrial Engineer</w:t>
      </w:r>
      <w:r>
        <w:t xml:space="preserve">s to conduct on-site observations, time-motion studies, and stakeholder interviews across factories in Baghdad’s industrial zones (e.g., Al-Mashtal, Al-Adhamiya). Utilize mobile data collection tools compatible with limited internet access.</w:t>
      </w:r>
    </w:p>
    <w:p>
      <w:pPr>
        <w:numPr>
          <w:ilvl w:val="0"/>
          <w:numId w:val="1002"/>
        </w:numPr>
        <w:pStyle w:val="Compact"/>
      </w:pPr>
      <w:r>
        <w:rPr>
          <w:bCs/>
          <w:b/>
        </w:rPr>
        <w:t xml:space="preserve">Phase 2: Systemic Modeling (Months 5–8)</w:t>
      </w:r>
      <w:r>
        <w:t xml:space="preserve">: Develop digital process simulations using software like AnyLogic, calibrated to Baghdad’s energy grid constraints and local supply chain dynamics. Validate models through workshops with factory managers and the Iraqi Ministry of Industry and Minerals.</w:t>
      </w:r>
    </w:p>
    <w:p>
      <w:pPr>
        <w:numPr>
          <w:ilvl w:val="0"/>
          <w:numId w:val="1002"/>
        </w:numPr>
        <w:pStyle w:val="Compact"/>
      </w:pPr>
      <w:r>
        <w:rPr>
          <w:bCs/>
          <w:b/>
        </w:rPr>
        <w:t xml:space="preserve">Phase 3: Pilot Implementation &amp; Evaluation (Months 9–12)</w:t>
      </w:r>
      <w:r>
        <w:t xml:space="preserve">: Implement optimized workflows in three pilot factories in</w:t>
      </w:r>
      <w:r>
        <w:t xml:space="preserve"> </w:t>
      </w:r>
      <w:r>
        <w:rPr>
          <w:bCs/>
          <w:b/>
        </w:rPr>
        <w:t xml:space="preserve">Iraq Baghdad</w:t>
      </w:r>
      <w:r>
        <w:t xml:space="preserve">. Measure KPIs including throughput time, energy consumption per unit, and inventory turnover. Use cost-benefit analysis to demonstrate ROI for local stakeholders.</w:t>
      </w:r>
    </w:p>
    <w:bookmarkEnd w:id="23"/>
    <w:bookmarkStart w:id="24" w:name="significance-of-the-research"/>
    <w:p>
      <w:pPr>
        <w:pStyle w:val="Heading2"/>
      </w:pPr>
      <w:r>
        <w:t xml:space="preserve">5. Significance of the Research</w:t>
      </w:r>
    </w:p>
    <w:p>
      <w:pPr>
        <w:pStyle w:val="FirstParagraph"/>
      </w:pPr>
      <w:r>
        <w:t xml:space="preserve">This project directly addresses Iraq’s most pressing industrial challenges while advancing the role of</w:t>
      </w:r>
      <w:r>
        <w:t xml:space="preserve"> </w:t>
      </w:r>
      <w:r>
        <w:rPr>
          <w:bCs/>
          <w:b/>
        </w:rPr>
        <w:t xml:space="preserve">Industrial Engineer</w:t>
      </w:r>
      <w:r>
        <w:t xml:space="preserve"> </w:t>
      </w:r>
      <w:r>
        <w:t xml:space="preserve">as a catalyst for economic transformation in Baghdad. Unlike generic Western models, our approach prioritizes affordability and cultural relevance—e.g., designing solutions using locally available materials to avoid dependency on imported tech. Success will position Baghdad as a model for industrial revitalization across the Middle East, with ripple effects including:</w:t>
      </w:r>
    </w:p>
    <w:p>
      <w:pPr>
        <w:numPr>
          <w:ilvl w:val="0"/>
          <w:numId w:val="1003"/>
        </w:numPr>
        <w:pStyle w:val="Compact"/>
      </w:pPr>
      <w:r>
        <w:t xml:space="preserve">Reduced reliance on oil exports through diversified manufacturing competitiveness.</w:t>
      </w:r>
    </w:p>
    <w:p>
      <w:pPr>
        <w:numPr>
          <w:ilvl w:val="0"/>
          <w:numId w:val="1003"/>
        </w:numPr>
        <w:pStyle w:val="Compact"/>
      </w:pPr>
      <w:r>
        <w:t xml:space="preserve">Strengthened local supply chains that support smallholder farmers and artisans in Baghdad’s peri-urban areas.</w:t>
      </w:r>
    </w:p>
    <w:p>
      <w:pPr>
        <w:numPr>
          <w:ilvl w:val="0"/>
          <w:numId w:val="1003"/>
        </w:numPr>
        <w:pStyle w:val="Compact"/>
      </w:pPr>
      <w:r>
        <w:t xml:space="preserve">A new pipeline of Iraqi talent certified in industrial engineering, closing a critical skills gap identified by the Central Bank of Iraq (2023 report).</w:t>
      </w:r>
    </w:p>
    <w:bookmarkEnd w:id="24"/>
    <w:bookmarkStart w:id="25" w:name="expected-outcomes-and-deliverables"/>
    <w:p>
      <w:pPr>
        <w:pStyle w:val="Heading2"/>
      </w:pPr>
      <w:r>
        <w:t xml:space="preserve">6. Expected Outcomes and Deliverables</w:t>
      </w:r>
    </w:p>
    <w:p>
      <w:pPr>
        <w:pStyle w:val="FirstParagraph"/>
      </w:pPr>
      <w:r>
        <w:t xml:space="preserve">By project completion, we expect to deliver:</w:t>
      </w:r>
    </w:p>
    <w:p>
      <w:pPr>
        <w:numPr>
          <w:ilvl w:val="0"/>
          <w:numId w:val="1004"/>
        </w:numPr>
        <w:pStyle w:val="Compact"/>
      </w:pPr>
      <w:r>
        <w:t xml:space="preserve">A comprehensive "Baghdad Industrial Efficiency Index" benchmarking tool for sector-wide adoption.</w:t>
      </w:r>
    </w:p>
    <w:p>
      <w:pPr>
        <w:numPr>
          <w:ilvl w:val="0"/>
          <w:numId w:val="1004"/>
        </w:numPr>
        <w:pStyle w:val="Compact"/>
      </w:pPr>
      <w:r>
        <w:t xml:space="preserve">A scalable training curriculum for Iraqi universities (e.g., Baghdad University College of Engineering) to integrate applied industrial engineering modules relevant to Iraq’s context.</w:t>
      </w:r>
    </w:p>
    <w:p>
      <w:pPr>
        <w:numPr>
          <w:ilvl w:val="0"/>
          <w:numId w:val="1004"/>
        </w:numPr>
        <w:pStyle w:val="Compact"/>
      </w:pPr>
      <w:r>
        <w:t xml:space="preserve">A policy brief for the Government of Iraq outlining investment priorities in industrial infrastructure, informed by data from the research.</w:t>
      </w:r>
    </w:p>
    <w:p>
      <w:pPr>
        <w:numPr>
          <w:ilvl w:val="0"/>
          <w:numId w:val="1004"/>
        </w:numPr>
        <w:pStyle w:val="Compact"/>
      </w:pPr>
      <w:r>
        <w:t xml:space="preserve">At least two published peer-reviewed papers focusing on industrial engineering innovations in post-conflict economies (target: journals like *International Journal of Production Research*).</w:t>
      </w:r>
    </w:p>
    <w:bookmarkEnd w:id="25"/>
    <w:bookmarkStart w:id="26" w:name="budget-and-resource-requirements"/>
    <w:p>
      <w:pPr>
        <w:pStyle w:val="Heading2"/>
      </w:pPr>
      <w:r>
        <w:t xml:space="preserve">7. Budget and Resource Requirements</w:t>
      </w:r>
    </w:p>
    <w:p>
      <w:pPr>
        <w:pStyle w:val="FirstParagraph"/>
      </w:pPr>
      <w:r>
        <w:t xml:space="preserve">Total budget request: $145,000 USD (covering personnel, field equipment, software licenses, and stakeholder engagement across Baghdad). Funding will be sourced through a partnership between the University of Baghdad’s College of Engineering and international development agencies (e.g., UNIDO) with experience in Iraq. All data collection will comply with Iraqi ethical guidelines for research involving industry partners.</w:t>
      </w:r>
    </w:p>
    <w:bookmarkEnd w:id="26"/>
    <w:bookmarkStart w:id="27" w:name="conclusion"/>
    <w:p>
      <w:pPr>
        <w:pStyle w:val="Heading2"/>
      </w:pPr>
      <w:r>
        <w:t xml:space="preserve">8. Conclusion</w:t>
      </w:r>
    </w:p>
    <w:p>
      <w:pPr>
        <w:pStyle w:val="FirstParagraph"/>
      </w:pPr>
      <w:r>
        <w:t xml:space="preserve">The path to sustainable economic growth for</w:t>
      </w:r>
      <w:r>
        <w:t xml:space="preserve"> </w:t>
      </w:r>
      <w:r>
        <w:rPr>
          <w:bCs/>
          <w:b/>
        </w:rPr>
        <w:t xml:space="preserve">Iraq Baghdad</w:t>
      </w:r>
      <w:r>
        <w:t xml:space="preserve"> </w:t>
      </w:r>
      <w:r>
        <w:t xml:space="preserve">is intrinsically linked to the strategic deployment of industrial engineering expertise within its manufacturing and service ecosystems. This</w:t>
      </w:r>
      <w:r>
        <w:t xml:space="preserve"> </w:t>
      </w:r>
      <w:r>
        <w:rPr>
          <w:bCs/>
          <w:b/>
        </w:rPr>
        <w:t xml:space="preserve">Research Proposal</w:t>
      </w:r>
      <w:r>
        <w:t xml:space="preserve"> </w:t>
      </w:r>
      <w:r>
        <w:t xml:space="preserve">outlines a targeted, feasible roadmap to transform Baghdad from a city burdened by inefficiency into a beacon of industrial innovation in the region. By embedding</w:t>
      </w:r>
      <w:r>
        <w:t xml:space="preserve"> </w:t>
      </w:r>
      <w:r>
        <w:rPr>
          <w:bCs/>
          <w:b/>
        </w:rPr>
        <w:t xml:space="preserve">Industrial Engineer</w:t>
      </w:r>
      <w:r>
        <w:t xml:space="preserve">s as central problem-solvers—not just technicians—the project will generate immediate economic returns while building Iraq’s long-term capacity for self-driven development. We urge stakeholders to invest in this critical initiative, where the cost of inaction far outweighs the investment required to unlock Baghdad’s industrial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Development in Baghdad, Iraq</dc:title>
  <dc:creator/>
  <dc:language>en</dc:language>
  <cp:keywords/>
  <dcterms:created xsi:type="dcterms:W3CDTF">2025-12-12T02:52:34Z</dcterms:created>
  <dcterms:modified xsi:type="dcterms:W3CDTF">2025-12-12T02:52:34Z</dcterms:modified>
</cp:coreProperties>
</file>

<file path=docProps/custom.xml><?xml version="1.0" encoding="utf-8"?>
<Properties xmlns="http://schemas.openxmlformats.org/officeDocument/2006/custom-properties" xmlns:vt="http://schemas.openxmlformats.org/officeDocument/2006/docPropsVTypes"/>
</file>