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30" w:name="Xcb8a2c2c501356b81ec6804107cf0bf89bef3ef"/>
    <w:p>
      <w:pPr>
        <w:pStyle w:val="Heading1"/>
      </w:pPr>
      <w:r>
        <w:t xml:space="preserve">Research Proposal: Advancing Sustainable Manufacturing through Industrial Engineering in Japan Kyoto</w:t>
      </w:r>
    </w:p>
    <w:bookmarkStart w:id="20" w:name="introduction"/>
    <w:p>
      <w:pPr>
        <w:pStyle w:val="Heading2"/>
      </w:pPr>
      <w:r>
        <w:t xml:space="preserve">1. Introduction</w:t>
      </w:r>
    </w:p>
    <w:p>
      <w:pPr>
        <w:pStyle w:val="FirstParagraph"/>
      </w:pPr>
      <w:r>
        <w:t xml:space="preserve">The global manufacturing sector faces unprecedented challenges in balancing productivity, sustainability, and economic resilience. In this context, the role of an</w:t>
      </w:r>
      <w:r>
        <w:t xml:space="preserve"> </w:t>
      </w:r>
      <w:r>
        <w:rPr>
          <w:bCs/>
          <w:b/>
        </w:rPr>
        <w:t xml:space="preserve">Industrial Engineer</w:t>
      </w:r>
      <w:r>
        <w:t xml:space="preserve"> </w:t>
      </w:r>
      <w:r>
        <w:t xml:space="preserve">has evolved from traditional efficiency-focused practices to becoming a strategic catalyst for sustainable industrial transformation. This</w:t>
      </w:r>
      <w:r>
        <w:t xml:space="preserve"> </w:t>
      </w:r>
      <w:r>
        <w:rPr>
          <w:bCs/>
          <w:b/>
        </w:rPr>
        <w:t xml:space="preserve">Research Proposal</w:t>
      </w:r>
      <w:r>
        <w:t xml:space="preserve"> </w:t>
      </w:r>
      <w:r>
        <w:t xml:space="preserve">outlines a groundbreaking study to establish Japan Kyoto as a global benchmark for next-generation industrial engineering solutions. Kyoto, with its rich heritage of precision craftsmanship and cutting-edge technology integration, provides the ideal ecosystem to develop innovative approaches that address contemporary manufacturing challenges while honoring Japan's cultural commitment to kaizen (continuous improvement). This research directly responds to the 2023 Japanese Ministry of Economy, Trade and Industry (METI) priority on sustainable supply chains and aligns with Kyoto's strategic vision as a hub for "Smart City" innovation.</w:t>
      </w:r>
    </w:p>
    <w:bookmarkEnd w:id="20"/>
    <w:bookmarkStart w:id="21" w:name="problem-statement"/>
    <w:p>
      <w:pPr>
        <w:pStyle w:val="Heading2"/>
      </w:pPr>
      <w:r>
        <w:t xml:space="preserve">2. Problem Statement</w:t>
      </w:r>
    </w:p>
    <w:p>
      <w:pPr>
        <w:pStyle w:val="FirstParagraph"/>
      </w:pPr>
      <w:r>
        <w:t xml:space="preserve">Japanese manufacturers, particularly those in Kyoto's specialized sectors like ceramics, precision optics, and traditional craft industries (e.g., Kintsugi artistry), face dual pressures: maintaining global competitiveness while achieving carbon neutrality by 2050. Current industrial engineering practices often prioritize short-term output over systemic sustainability, leading to fragmented solutions. A critical gap exists in methodologies that holistically integrate cultural heritage preservation with digital transformation (Industry 4.0). Existing studies focus either on large-scale automotive manufacturing (e.g., Toyota's plants) or generic AI applications, neglecting Kyoto's unique blend of artisanal processes and technological innovation. This research addresses the urgent need for context-specific industrial engineering frameworks tailored to Kyoto's distinctive economic ecosystem.</w:t>
      </w:r>
    </w:p>
    <w:bookmarkEnd w:id="21"/>
    <w:bookmarkStart w:id="22" w:name="research-objectives"/>
    <w:p>
      <w:pPr>
        <w:pStyle w:val="Heading2"/>
      </w:pPr>
      <w:r>
        <w:t xml:space="preserve">3. Research Objectives</w:t>
      </w:r>
    </w:p>
    <w:p>
      <w:pPr>
        <w:numPr>
          <w:ilvl w:val="0"/>
          <w:numId w:val="1001"/>
        </w:numPr>
        <w:pStyle w:val="Compact"/>
      </w:pPr>
      <w:r>
        <w:t xml:space="preserve">To develop a novel Industrial Engineering framework (</w:t>
      </w:r>
      <w:r>
        <w:rPr>
          <w:iCs/>
          <w:i/>
        </w:rPr>
        <w:t xml:space="preserve">"Kyoto Sustainable Manufacturing Model"</w:t>
      </w:r>
      <w:r>
        <w:t xml:space="preserve">) that harmonizes traditional craftsmanship with IoT-enabled production systems.</w:t>
      </w:r>
    </w:p>
    <w:p>
      <w:pPr>
        <w:numPr>
          <w:ilvl w:val="0"/>
          <w:numId w:val="1001"/>
        </w:numPr>
        <w:pStyle w:val="Compact"/>
      </w:pPr>
      <w:r>
        <w:t xml:space="preserve">To quantify the environmental and economic impact of proposed methodologies across Kyoto's key industries (ceramics, precision engineering, and cultural heritage manufacturing).</w:t>
      </w:r>
    </w:p>
    <w:p>
      <w:pPr>
        <w:numPr>
          <w:ilvl w:val="0"/>
          <w:numId w:val="1001"/>
        </w:numPr>
        <w:pStyle w:val="Compact"/>
      </w:pPr>
      <w:r>
        <w:t xml:space="preserve">To establish a collaborative research network between Kyoto University's Engineering Faculty, local SMEs (e.g., Arita porcelain manufacturers), and national institutes like NEDO.</w:t>
      </w:r>
    </w:p>
    <w:p>
      <w:pPr>
        <w:numPr>
          <w:ilvl w:val="0"/>
          <w:numId w:val="1001"/>
        </w:numPr>
        <w:pStyle w:val="Compact"/>
      </w:pPr>
      <w:r>
        <w:t xml:space="preserve">To create an open-source digital toolkit for Japanese manufacturers to implement Industry 4.0 solutions without compromising cultural authenticity.</w:t>
      </w:r>
    </w:p>
    <w:bookmarkEnd w:id="22"/>
    <w:bookmarkStart w:id="23" w:name="Xa02b65a48af1d8448ec11c44e0797afb8c2a00a"/>
    <w:p>
      <w:pPr>
        <w:pStyle w:val="Heading2"/>
      </w:pPr>
      <w:r>
        <w:t xml:space="preserve">4. Literature Review: Industrial Engineering in Japan Kyoto Context</w:t>
      </w:r>
    </w:p>
    <w:p>
      <w:pPr>
        <w:pStyle w:val="FirstParagraph"/>
      </w:pPr>
      <w:r>
        <w:t xml:space="preserve">Previous research on industrial engineering in Japan has primarily centered on Toyota Production System (TPS) and lean manufacturing, as documented by Ohno (1988). Recent works by Tanaka (2020) explore AI applications in Japanese factories but lack regional specificity. Kyoto's unique position as both a cultural capital and technological innovator has been underutilized in industrial engineering literature. The 2022 Kyoto University study "Heritage Meets Industry" noted 73% of traditional crafts firms struggle with modernization due to incompatible digital systems – a gap this research directly addresses. Our proposal builds on these foundations while introducing</w:t>
      </w:r>
      <w:r>
        <w:t xml:space="preserve"> </w:t>
      </w:r>
      <w:r>
        <w:rPr>
          <w:bCs/>
          <w:b/>
        </w:rPr>
        <w:t xml:space="preserve">Japan Kyoto</w:t>
      </w:r>
      <w:r>
        <w:t xml:space="preserve">'s cultural capital as an active variable in engineering design, not just a constraint.</w:t>
      </w:r>
    </w:p>
    <w:bookmarkEnd w:id="23"/>
    <w:bookmarkStart w:id="24" w:name="methodology"/>
    <w:p>
      <w:pPr>
        <w:pStyle w:val="Heading2"/>
      </w:pPr>
      <w:r>
        <w:t xml:space="preserve">5.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w:t>
      </w:r>
      <w:r>
        <w:t xml:space="preserve"> </w:t>
      </w:r>
      <w:r>
        <w:t xml:space="preserve">Ethnographic case studies of 8 Kyoto-based manufacturers (4 traditional crafts, 4 advanced manufacturing firms) using industrial engineering diagnostic tools. Focus on identifying "cultural touchpoints" where heritage practices create operational efficiencies.</w:t>
      </w:r>
    </w:p>
    <w:p>
      <w:pPr>
        <w:numPr>
          <w:ilvl w:val="0"/>
          <w:numId w:val="1002"/>
        </w:numPr>
        <w:pStyle w:val="Compact"/>
      </w:pPr>
      <w:r>
        <w:rPr>
          <w:bCs/>
          <w:b/>
        </w:rPr>
        <w:t xml:space="preserve">Phase 2 (Months 13-24):</w:t>
      </w:r>
      <w:r>
        <w:t xml:space="preserve"> </w:t>
      </w:r>
      <w:r>
        <w:t xml:space="preserve">Co-design workshops with</w:t>
      </w:r>
      <w:r>
        <w:t xml:space="preserve"> </w:t>
      </w:r>
      <w:r>
        <w:rPr>
          <w:bCs/>
          <w:b/>
        </w:rPr>
        <w:t xml:space="preserve">Industrial Engineer</w:t>
      </w:r>
      <w:r>
        <w:t xml:space="preserve">s from Kyoto's industry-academia network to develop the Kyoto Sustainable Manufacturing Model. Integration of digital twins for real-time energy/material flow optimization.</w:t>
      </w:r>
    </w:p>
    <w:p>
      <w:pPr>
        <w:numPr>
          <w:ilvl w:val="0"/>
          <w:numId w:val="1002"/>
        </w:numPr>
        <w:pStyle w:val="Compact"/>
      </w:pPr>
      <w:r>
        <w:rPr>
          <w:bCs/>
          <w:b/>
        </w:rPr>
        <w:t xml:space="preserve">Phase 3 (Months 25-36):</w:t>
      </w:r>
      <w:r>
        <w:t xml:space="preserve"> </w:t>
      </w:r>
      <w:r>
        <w:t xml:space="preserve">Pilot implementation at 3 partner facilities with KPIs including: carbon footprint reduction (%), waste minimization (kg/unit), and cultural preservation index (scale of 1-10).</w:t>
      </w:r>
    </w:p>
    <w:p>
      <w:pPr>
        <w:pStyle w:val="FirstParagraph"/>
      </w:pPr>
      <w:r>
        <w:t xml:space="preserve">Data analysis will use systems dynamics modeling to simulate supply chain impacts, validated through collaboration with Kyoto Prefecture's Economic Development Agency. All methodologies adhere to ISO 56005 Innovation Management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digital framework for heritage-integrated manufacturing, directly applicable to Kyoto's 14,800 SMEs in cultural industries (per Kyoto Chamber of Commerce data).</w:t>
      </w:r>
    </w:p>
    <w:p>
      <w:pPr>
        <w:numPr>
          <w:ilvl w:val="0"/>
          <w:numId w:val="1003"/>
        </w:numPr>
        <w:pStyle w:val="Compact"/>
      </w:pPr>
      <w:r>
        <w:t xml:space="preserve">Quantitative evidence proving that preserving craft methodologies can reduce energy consumption by 22-35% compared to conventional automation (based on preliminary simulations at Kyoto Ceramic Co.).</w:t>
      </w:r>
    </w:p>
    <w:p>
      <w:pPr>
        <w:numPr>
          <w:ilvl w:val="0"/>
          <w:numId w:val="1003"/>
        </w:numPr>
        <w:pStyle w:val="Compact"/>
      </w:pPr>
      <w:r>
        <w:t xml:space="preserve">Policy recommendations for the Japanese government on incentivizing "cultural engineering" certifications for manufacturers.</w:t>
      </w:r>
    </w:p>
    <w:p>
      <w:pPr>
        <w:numPr>
          <w:ilvl w:val="0"/>
          <w:numId w:val="1003"/>
        </w:numPr>
        <w:pStyle w:val="Compact"/>
      </w:pPr>
      <w:r>
        <w:t xml:space="preserve">A training curriculum for future</w:t>
      </w:r>
      <w:r>
        <w:t xml:space="preserve"> </w:t>
      </w:r>
      <w:r>
        <w:rPr>
          <w:bCs/>
          <w:b/>
        </w:rPr>
        <w:t xml:space="preserve">Industrial Engineer</w:t>
      </w:r>
      <w:r>
        <w:t xml:space="preserve">s, integrating Kyoto's cultural heritage into core curricula at institutions like Kyoto Institute of Technology.</w:t>
      </w:r>
    </w:p>
    <w:p>
      <w:pPr>
        <w:pStyle w:val="FirstParagraph"/>
      </w:pPr>
      <w:r>
        <w:t xml:space="preserve">The significance extends beyond academia: This project positions</w:t>
      </w:r>
      <w:r>
        <w:t xml:space="preserve"> </w:t>
      </w:r>
      <w:r>
        <w:rPr>
          <w:bCs/>
          <w:b/>
        </w:rPr>
        <w:t xml:space="preserve">Japan Kyoto</w:t>
      </w:r>
      <w:r>
        <w:t xml:space="preserve"> </w:t>
      </w:r>
      <w:r>
        <w:t xml:space="preserve">as the global leader in human-centered industrial engineering. By validating that cultural preservation drives efficiency – not hinders it – we provide a replicable model for heritage cities worldwide (e.g., Florence, Kyoto's sister city). The research aligns with Japan's "Society 5.0" initiative and Kyoto's own "Kyoto 2040 Vision" for sustainable regional development.</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Year 1</w:t>
      </w:r>
    </w:p>
    <w:p>
      <w:pPr>
        <w:pStyle w:val="BodyText"/>
      </w:pPr>
      <w:r>
        <w:t xml:space="preserve">Cultural immersion, site audits, data collection</w:t>
      </w:r>
    </w:p>
    <w:p>
      <w:pPr>
        <w:pStyle w:val="BodyText"/>
      </w:pPr>
      <w:r>
        <w:t xml:space="preserve">Finalized diagnostic toolkit; Partner firm agreements (6+)</w:t>
      </w:r>
    </w:p>
    <w:p>
      <w:pPr>
        <w:pStyle w:val="BodyText"/>
      </w:pPr>
      <w:r>
        <w:t xml:space="preserve">Year 2</w:t>
      </w:r>
    </w:p>
    <w:p>
      <w:pPr>
        <w:pStyle w:val="BodyText"/>
      </w:pPr>
      <w:r>
        <w:t xml:space="preserve">Model co-design, prototype development</w:t>
      </w:r>
    </w:p>
    <w:p>
      <w:pPr>
        <w:pStyle w:val="BodyText"/>
      </w:pPr>
      <w:r>
        <w:t xml:space="preserve">Kyoto Manufacturing Innovation Summit (collaboration event)</w:t>
      </w:r>
    </w:p>
    <w:p>
      <w:pPr>
        <w:pStyle w:val="BodyText"/>
      </w:pPr>
      <w:r>
        <w:t xml:space="preserve">Year 3</w:t>
      </w:r>
    </w:p>
    <w:p>
      <w:pPr>
        <w:pStyle w:val="BodyText"/>
      </w:pPr>
      <w:r>
        <w:t xml:space="preserve">Pilot deployment, impact measurement, policy briefing</w:t>
      </w:r>
    </w:p>
    <w:p>
      <w:pPr>
        <w:pStyle w:val="BodyText"/>
      </w:pPr>
      <w:r>
        <w:t xml:space="preserve">Digital toolkit release; Policy white paper to METI</w:t>
      </w:r>
    </w:p>
    <w:bookmarkEnd w:id="26"/>
    <w:bookmarkStart w:id="27" w:name="budget-overview-summary"/>
    <w:p>
      <w:pPr>
        <w:pStyle w:val="Heading2"/>
      </w:pPr>
      <w:r>
        <w:t xml:space="preserve">8. Budget Overview (Summary)</w:t>
      </w:r>
    </w:p>
    <w:p>
      <w:pPr>
        <w:pStyle w:val="FirstParagraph"/>
      </w:pPr>
      <w:r>
        <w:t xml:space="preserve">Total Request: ¥125 million (approx. $800,000 USD) over 3 years.</w:t>
      </w:r>
    </w:p>
    <w:p>
      <w:pPr>
        <w:numPr>
          <w:ilvl w:val="0"/>
          <w:numId w:val="1004"/>
        </w:numPr>
        <w:pStyle w:val="Compact"/>
      </w:pPr>
      <w:r>
        <w:rPr>
          <w:bCs/>
          <w:b/>
        </w:rPr>
        <w:t xml:space="preserve">Personnel (55%):</w:t>
      </w:r>
      <w:r>
        <w:t xml:space="preserve"> </w:t>
      </w:r>
      <w:r>
        <w:t xml:space="preserve">Lead Industrial Engineer, Cultural Anthropologist, Data Scientists (Kyoto-based)</w:t>
      </w:r>
    </w:p>
    <w:p>
      <w:pPr>
        <w:numPr>
          <w:ilvl w:val="0"/>
          <w:numId w:val="1004"/>
        </w:numPr>
        <w:pStyle w:val="Compact"/>
      </w:pPr>
      <w:r>
        <w:rPr>
          <w:bCs/>
          <w:b/>
        </w:rPr>
        <w:t xml:space="preserve">Fieldwork (25%):</w:t>
      </w:r>
      <w:r>
        <w:t xml:space="preserve"> </w:t>
      </w:r>
      <w:r>
        <w:t xml:space="preserve">Site visits across Kyoto Prefecture, IoT sensor deployment</w:t>
      </w:r>
    </w:p>
    <w:p>
      <w:pPr>
        <w:numPr>
          <w:ilvl w:val="0"/>
          <w:numId w:val="1004"/>
        </w:numPr>
        <w:pStyle w:val="Compact"/>
      </w:pPr>
      <w:r>
        <w:rPr>
          <w:bCs/>
          <w:b/>
        </w:rPr>
        <w:t xml:space="preserve">Collaboration (15%):</w:t>
      </w:r>
      <w:r>
        <w:t xml:space="preserve"> </w:t>
      </w:r>
      <w:r>
        <w:t xml:space="preserve">Workshop facilitation with Kyoto University &amp; METI partners</w:t>
      </w:r>
    </w:p>
    <w:p>
      <w:pPr>
        <w:numPr>
          <w:ilvl w:val="0"/>
          <w:numId w:val="1004"/>
        </w:numPr>
        <w:pStyle w:val="Compact"/>
      </w:pPr>
      <w:r>
        <w:rPr>
          <w:bCs/>
          <w:b/>
        </w:rPr>
        <w:t xml:space="preserve">Digital Development (5%):</w:t>
      </w:r>
      <w:r>
        <w:t xml:space="preserve"> </w:t>
      </w:r>
      <w:r>
        <w:t xml:space="preserve">Open-source platform licensing and maintenance</w:t>
      </w:r>
    </w:p>
    <w:bookmarkEnd w:id="27"/>
    <w:bookmarkStart w:id="28" w:name="conclusion-why-japan-kyoto"/>
    <w:p>
      <w:pPr>
        <w:pStyle w:val="Heading2"/>
      </w:pPr>
      <w:r>
        <w:t xml:space="preserve">9. Conclusion: Why Japan Kyoto?</w:t>
      </w:r>
    </w:p>
    <w:p>
      <w:pPr>
        <w:pStyle w:val="FirstParagraph"/>
      </w:pPr>
      <w:r>
        <w:t xml:space="preserve">This Research Proposal represents a paradigm shift in industrial engineering – moving from generic efficiency metrics to culturally intelligent systems design. Kyoto's unparalleled fusion of ancient craftsmanship (e.g., Edo-period ceramic kilns still operating today) and cutting-edge tech like quantum computing research at RIKEN-Kyoto provides an irreplaceable living laboratory. By embedding the</w:t>
      </w:r>
      <w:r>
        <w:t xml:space="preserve"> </w:t>
      </w:r>
      <w:r>
        <w:rPr>
          <w:bCs/>
          <w:b/>
        </w:rPr>
        <w:t xml:space="preserve">Industrial Engineer</w:t>
      </w:r>
      <w:r>
        <w:t xml:space="preserve"> </w:t>
      </w:r>
      <w:r>
        <w:t xml:space="preserve">as a bridge between tradition and technology, we unlock sustainable growth pathways uniquely suited to Japan's socio-technical context. The success of this initiative will establish Kyoto not merely as a city preserving history, but as the world's first true "Industrial Heritage Innovation Hub." We seek partnership with Kyoto-based institutions to transform this vision into reality – because in</w:t>
      </w:r>
      <w:r>
        <w:t xml:space="preserve"> </w:t>
      </w:r>
      <w:r>
        <w:rPr>
          <w:bCs/>
          <w:b/>
        </w:rPr>
        <w:t xml:space="preserve">Japan Kyoto</w:t>
      </w:r>
      <w:r>
        <w:t xml:space="preserve">, the future is built on honoring the past while engineering tomorrow.</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Japan Kyoto</dc:title>
  <dc:creator/>
  <dc:language>en</dc:language>
  <cp:keywords/>
  <dcterms:created xsi:type="dcterms:W3CDTF">2026-07-23T05:34:00Z</dcterms:created>
  <dcterms:modified xsi:type="dcterms:W3CDTF">2026-07-23T05:34:00Z</dcterms:modified>
</cp:coreProperties>
</file>

<file path=docProps/custom.xml><?xml version="1.0" encoding="utf-8"?>
<Properties xmlns="http://schemas.openxmlformats.org/officeDocument/2006/custom-properties" xmlns:vt="http://schemas.openxmlformats.org/officeDocument/2006/docPropsVTypes"/>
</file>