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Kuwait</w:t>
      </w:r>
      <w:r>
        <w:t xml:space="preserve"> </w:t>
      </w:r>
      <w:r>
        <w:t xml:space="preserve">City</w:t>
      </w:r>
    </w:p>
    <w:bookmarkStart w:id="29" w:name="X8876f94877210d1915e483572c62bd0cfce4ec5"/>
    <w:p>
      <w:pPr>
        <w:pStyle w:val="Heading1"/>
      </w:pPr>
      <w:r>
        <w:t xml:space="preserve">Research Proposal for Optimizing Industrial Engineering Solutions in Kuwait City</w:t>
      </w:r>
    </w:p>
    <w:bookmarkStart w:id="20" w:name="introduction"/>
    <w:p>
      <w:pPr>
        <w:pStyle w:val="Heading2"/>
      </w:pPr>
      <w:r>
        <w:t xml:space="preserve">1. Introduction</w:t>
      </w:r>
    </w:p>
    <w:p>
      <w:pPr>
        <w:pStyle w:val="FirstParagraph"/>
      </w:pPr>
      <w:r>
        <w:t xml:space="preserve">As the capital and economic heart of Kuwait, Kuwait City represents a dynamic hub where industrial growth intersects with strategic national development goals. The Kingdom's Vision 2035 emphasizes economic diversification beyond hydrocarbons, creating urgent demand for operational excellence across manufacturing, logistics, and service sectors. This Research Proposal addresses the critical need for advanced</w:t>
      </w:r>
      <w:r>
        <w:t xml:space="preserve"> </w:t>
      </w:r>
      <w:r>
        <w:rPr>
          <w:bCs/>
          <w:b/>
        </w:rPr>
        <w:t xml:space="preserve">Industrial Engineer</w:t>
      </w:r>
      <w:r>
        <w:t xml:space="preserve"> </w:t>
      </w:r>
      <w:r>
        <w:t xml:space="preserve">solutions tailored to Kuwait City's unique industrial landscape. With its rapidly expanding infrastructure projects, port activities at Shuwaikh Port, and growing manufacturing zones like Al-Ahmadi Industrial Area, Kuwait City requires sophisticated process optimization to enhance productivity while aligning with sustainability mandates. This study positions the</w:t>
      </w:r>
      <w:r>
        <w:t xml:space="preserve"> </w:t>
      </w:r>
      <w:r>
        <w:rPr>
          <w:bCs/>
          <w:b/>
        </w:rPr>
        <w:t xml:space="preserve">Industrial Engineer</w:t>
      </w:r>
      <w:r>
        <w:t xml:space="preserve"> </w:t>
      </w:r>
      <w:r>
        <w:t xml:space="preserve">as a pivotal catalyst for transforming Kuwait's industrial ecosystem into a globally competitive model.</w:t>
      </w:r>
    </w:p>
    <w:bookmarkEnd w:id="20"/>
    <w:bookmarkStart w:id="21" w:name="problem-statement"/>
    <w:p>
      <w:pPr>
        <w:pStyle w:val="Heading2"/>
      </w:pPr>
      <w:r>
        <w:t xml:space="preserve">2. Problem Statement</w:t>
      </w:r>
    </w:p>
    <w:p>
      <w:pPr>
        <w:pStyle w:val="FirstParagraph"/>
      </w:pPr>
      <w:r>
        <w:t xml:space="preserve">Kuwait City's industrial sector faces significant operational inefficiencies that undermine its economic potential. Current production systems in key sectors—including petrochemicals, food processing, and construction—exhibit 15–25% waste through redundant processes, suboptimal resource allocation, and fragmented supply chains (Kuwait Ministry of Commerce and Industry, 2023). Crucially, there is a severe shortage of locally trained</w:t>
      </w:r>
      <w:r>
        <w:t xml:space="preserve"> </w:t>
      </w:r>
      <w:r>
        <w:rPr>
          <w:bCs/>
          <w:b/>
        </w:rPr>
        <w:t xml:space="preserve">Industrial Engineer</w:t>
      </w:r>
      <w:r>
        <w:t xml:space="preserve">s equipped to address these challenges with context-specific solutions. Existing industrial practices often import foreign methodologies that ignore Kuwait City's cultural dynamics, climate constraints (e.g., extreme summer temperatures), and regulatory frameworks. This gap directly impedes the Kingdom's ambition to reduce operational costs by 20% by 2030 and achieve carbon neutrality targets.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adaptive industrial engineering framework specifically for Kuwait City's operational environment.</w:t>
      </w:r>
    </w:p>
    <w:p>
      <w:pPr>
        <w:numPr>
          <w:ilvl w:val="0"/>
          <w:numId w:val="1001"/>
        </w:numPr>
        <w:pStyle w:val="Compact"/>
      </w:pPr>
      <w:r>
        <w:t xml:space="preserve">To quantify waste reduction potential in three priority sectors (manufacturing, logistics, healthcare) through value-stream mapping.</w:t>
      </w:r>
    </w:p>
    <w:p>
      <w:pPr>
        <w:numPr>
          <w:ilvl w:val="0"/>
          <w:numId w:val="1001"/>
        </w:numPr>
        <w:pStyle w:val="Compact"/>
      </w:pPr>
      <w:r>
        <w:t xml:space="preserve">To design a training curriculum for local</w:t>
      </w:r>
      <w:r>
        <w:t xml:space="preserve"> </w:t>
      </w:r>
      <w:r>
        <w:rPr>
          <w:bCs/>
          <w:b/>
        </w:rPr>
        <w:t xml:space="preserve">Industrial Engineer</w:t>
      </w:r>
      <w:r>
        <w:t xml:space="preserve">s addressing Kuwait City-specific challenges like high-temperature logistics and labor diversity management.</w:t>
      </w:r>
    </w:p>
    <w:p>
      <w:pPr>
        <w:numPr>
          <w:ilvl w:val="0"/>
          <w:numId w:val="1001"/>
        </w:numPr>
        <w:pStyle w:val="Compact"/>
      </w:pPr>
      <w:r>
        <w:t xml:space="preserve">To establish performance benchmarks linking industrial engineering interventions to national economic KPIs (GDP contribution, job creation).</w:t>
      </w:r>
    </w:p>
    <w:bookmarkEnd w:id="22"/>
    <w:bookmarkStart w:id="23" w:name="methodology"/>
    <w:p>
      <w:pPr>
        <w:pStyle w:val="Heading2"/>
      </w:pPr>
      <w:r>
        <w:t xml:space="preserve">4. Methodology</w:t>
      </w:r>
    </w:p>
    <w:p>
      <w:pPr>
        <w:pStyle w:val="FirstParagraph"/>
      </w:pPr>
      <w:r>
        <w:t xml:space="preserve">This mixed-methods research will be conducted in phases across Kuwait City's industrial zones:</w:t>
      </w:r>
    </w:p>
    <w:p>
      <w:pPr>
        <w:numPr>
          <w:ilvl w:val="0"/>
          <w:numId w:val="1002"/>
        </w:numPr>
        <w:pStyle w:val="Compact"/>
      </w:pPr>
      <w:r>
        <w:rPr>
          <w:bCs/>
          <w:b/>
        </w:rPr>
        <w:t xml:space="preserve">Phase 1 (3 months):</w:t>
      </w:r>
      <w:r>
        <w:t xml:space="preserve"> </w:t>
      </w:r>
      <w:r>
        <w:t xml:space="preserve">Stakeholder workshops with Kuwaiti industries (e.g., Alghanim Industries, Gulf Petrochemicals), government bodies (Kuwait Economic Development Board), and academic institutions (Kuwait University, College of Engineering). Focus: Identifying sector-specific pain points.</w:t>
      </w:r>
    </w:p>
    <w:p>
      <w:pPr>
        <w:numPr>
          <w:ilvl w:val="0"/>
          <w:numId w:val="1002"/>
        </w:numPr>
        <w:pStyle w:val="Compact"/>
      </w:pPr>
      <w:r>
        <w:rPr>
          <w:bCs/>
          <w:b/>
        </w:rPr>
        <w:t xml:space="preserve">Phase 2 (6 months):</w:t>
      </w:r>
      <w:r>
        <w:t xml:space="preserve"> </w:t>
      </w:r>
      <w:r>
        <w:t xml:space="preserve">On-site data collection at 10 facilities in Kuwait City. Utilizing IoT sensors for real-time workflow monitoring and machine learning to analyze production bottlenecks under Kuwait's climate conditions.</w:t>
      </w:r>
    </w:p>
    <w:p>
      <w:pPr>
        <w:numPr>
          <w:ilvl w:val="0"/>
          <w:numId w:val="1002"/>
        </w:numPr>
        <w:pStyle w:val="Compact"/>
      </w:pPr>
      <w:r>
        <w:rPr>
          <w:bCs/>
          <w:b/>
        </w:rPr>
        <w:t xml:space="preserve">Phase 3 (4 months):</w:t>
      </w:r>
      <w:r>
        <w:t xml:space="preserve"> </w:t>
      </w:r>
      <w:r>
        <w:t xml:space="preserve">Development of the "Kuwait Industrial Optimization Model" (KIOM), integrating lean principles with local labor practices and environmental constraints. Validated through digital twin simulations.</w:t>
      </w:r>
    </w:p>
    <w:p>
      <w:pPr>
        <w:numPr>
          <w:ilvl w:val="0"/>
          <w:numId w:val="1002"/>
        </w:numPr>
        <w:pStyle w:val="Compact"/>
      </w:pPr>
      <w:r>
        <w:rPr>
          <w:bCs/>
          <w:b/>
        </w:rPr>
        <w:t xml:space="preserve">Phase 4 (2 months):</w:t>
      </w:r>
      <w:r>
        <w:t xml:space="preserve"> </w:t>
      </w:r>
      <w:r>
        <w:t xml:space="preserve">Curriculum co-creation with Kuwait University's Industrial Engineering Department for a certification program targeting local talent development.</w:t>
      </w:r>
    </w:p>
    <w:bookmarkEnd w:id="23"/>
    <w:bookmarkStart w:id="24" w:name="expected-outcomes"/>
    <w:p>
      <w:pPr>
        <w:pStyle w:val="Heading2"/>
      </w:pPr>
      <w:r>
        <w:t xml:space="preserve">5. Expected Outcomes</w:t>
      </w:r>
    </w:p>
    <w:p>
      <w:pPr>
        <w:pStyle w:val="FirstParagraph"/>
      </w:pPr>
      <w:r>
        <w:t xml:space="preserve">This Research Proposal anticipates three transformative outcomes for Kuwait City:</w:t>
      </w:r>
    </w:p>
    <w:p>
      <w:pPr>
        <w:numPr>
          <w:ilvl w:val="0"/>
          <w:numId w:val="1003"/>
        </w:numPr>
        <w:pStyle w:val="Compact"/>
      </w:pPr>
      <w:r>
        <w:rPr>
          <w:bCs/>
          <w:b/>
        </w:rPr>
        <w:t xml:space="preserve">Framework Implementation:</w:t>
      </w:r>
      <w:r>
        <w:t xml:space="preserve"> </w:t>
      </w:r>
      <w:r>
        <w:t xml:space="preserve">A deployable KIOM toolkit that reduces production waste by 18–30% in pilot facilities, directly supporting Vision 2035 goals. For example, optimizing port operations at Shuwaikh could cut cargo handling time by 22%.</w:t>
      </w:r>
    </w:p>
    <w:p>
      <w:pPr>
        <w:numPr>
          <w:ilvl w:val="0"/>
          <w:numId w:val="1003"/>
        </w:numPr>
        <w:pStyle w:val="Compact"/>
      </w:pPr>
      <w:r>
        <w:rPr>
          <w:bCs/>
          <w:b/>
        </w:rPr>
        <w:t xml:space="preserve">Talent Development:</w:t>
      </w:r>
      <w:r>
        <w:t xml:space="preserve"> </w:t>
      </w:r>
      <w:r>
        <w:t xml:space="preserve">A nationally recognized certification pathway for</w:t>
      </w:r>
      <w:r>
        <w:t xml:space="preserve"> </w:t>
      </w:r>
      <w:r>
        <w:rPr>
          <w:bCs/>
          <w:b/>
        </w:rPr>
        <w:t xml:space="preserve">Industrial Engineer</w:t>
      </w:r>
      <w:r>
        <w:t xml:space="preserve">s in Kuwait City, increasing local professional capacity by 40% within five years.</w:t>
      </w:r>
    </w:p>
    <w:p>
      <w:pPr>
        <w:numPr>
          <w:ilvl w:val="0"/>
          <w:numId w:val="1003"/>
        </w:numPr>
        <w:pStyle w:val="Compact"/>
      </w:pPr>
      <w:r>
        <w:rPr>
          <w:bCs/>
          <w:b/>
        </w:rPr>
        <w:t xml:space="preserve">Policy Influence:</w:t>
      </w:r>
      <w:r>
        <w:t xml:space="preserve"> </w:t>
      </w:r>
      <w:r>
        <w:t xml:space="preserve">Evidence-based recommendations for the Ministry of Commerce to revise industrial standards, incorporating climate-resilient engineering practices critical to Kuwait City's sustainability targets.</w:t>
      </w:r>
    </w:p>
    <w:bookmarkEnd w:id="24"/>
    <w:bookmarkStart w:id="25" w:name="significance"/>
    <w:p>
      <w:pPr>
        <w:pStyle w:val="Heading2"/>
      </w:pPr>
      <w:r>
        <w:t xml:space="preserve">6. Significance</w:t>
      </w:r>
    </w:p>
    <w:p>
      <w:pPr>
        <w:pStyle w:val="FirstParagraph"/>
      </w:pPr>
      <w:r>
        <w:t xml:space="preserve">The strategic importance of this research extends beyond operational efficiency. In Kuwait City—a city experiencing 7% annual industrial growth—the deployment of context-aware industrial engineering solutions will:</w:t>
      </w:r>
    </w:p>
    <w:p>
      <w:pPr>
        <w:numPr>
          <w:ilvl w:val="0"/>
          <w:numId w:val="1004"/>
        </w:numPr>
        <w:pStyle w:val="Compact"/>
      </w:pPr>
      <w:r>
        <w:t xml:space="preserve">Position Kuwait as a regional leader in sustainable industrial practices within the GCC.</w:t>
      </w:r>
    </w:p>
    <w:p>
      <w:pPr>
        <w:numPr>
          <w:ilvl w:val="0"/>
          <w:numId w:val="1004"/>
        </w:numPr>
        <w:pStyle w:val="Compact"/>
      </w:pPr>
      <w:r>
        <w:t xml:space="preserve">Create high-value jobs for local graduates, reducing reliance on foreign labor (currently 60% of technical roles).</w:t>
      </w:r>
    </w:p>
    <w:p>
      <w:pPr>
        <w:numPr>
          <w:ilvl w:val="0"/>
          <w:numId w:val="1004"/>
        </w:numPr>
        <w:pStyle w:val="Compact"/>
      </w:pPr>
      <w:r>
        <w:t xml:space="preserve">Enable industries to comply with upcoming Kuwaiti environmental regulations (e.g., emissions caps by 2027) through predictive engineering analytics.</w:t>
      </w:r>
    </w:p>
    <w:p>
      <w:pPr>
        <w:numPr>
          <w:ilvl w:val="0"/>
          <w:numId w:val="1004"/>
        </w:numPr>
        <w:pStyle w:val="Compact"/>
      </w:pPr>
      <w:r>
        <w:t xml:space="preserve">Strengthen Kuwait City's role as a logistics nexus for the Middle East, supporting projects like the new Al-Zour Refinery.</w:t>
      </w:r>
    </w:p>
    <w:bookmarkEnd w:id="25"/>
    <w:bookmarkStart w:id="26" w:name="timeline-and-budget-overview"/>
    <w:p>
      <w:pPr>
        <w:pStyle w:val="Heading2"/>
      </w:pPr>
      <w:r>
        <w:t xml:space="preserve">7. Timeline and Budget Overview</w:t>
      </w:r>
    </w:p>
    <w:p>
      <w:pPr>
        <w:pStyle w:val="FirstParagraph"/>
      </w:pPr>
      <w:r>
        <w:rPr>
          <w:bCs/>
          <w:b/>
        </w:rPr>
        <w:t xml:space="preserve">Project Duration:</w:t>
      </w:r>
      <w:r>
        <w:t xml:space="preserve"> </w:t>
      </w:r>
      <w:r>
        <w:t xml:space="preserve">15 months (January 2025–March 2026)</w:t>
      </w:r>
      <w:r>
        <w:br/>
      </w:r>
      <w:r>
        <w:rPr>
          <w:bCs/>
          <w:b/>
        </w:rPr>
        <w:t xml:space="preserve">Budget Request:</w:t>
      </w:r>
      <w:r>
        <w:t xml:space="preserve"> </w:t>
      </w:r>
      <w:r>
        <w:t xml:space="preserve">$185,000 (covering fieldwork in Kuwait City, sensor deployment, software licensing, and faculty stipends). The budget prioritizes local partnerships to ensure cost efficiency.</w:t>
      </w:r>
    </w:p>
    <w:bookmarkEnd w:id="26"/>
    <w:bookmarkStart w:id="27" w:name="conclusion"/>
    <w:p>
      <w:pPr>
        <w:pStyle w:val="Heading2"/>
      </w:pPr>
      <w:r>
        <w:t xml:space="preserve">8. Conclusion</w:t>
      </w:r>
    </w:p>
    <w:p>
      <w:pPr>
        <w:pStyle w:val="FirstParagraph"/>
      </w:pPr>
      <w:r>
        <w:t xml:space="preserve">This Research Proposal represents an urgent investment in the future of industry within Kuwait City. By embedding the expertise of the</w:t>
      </w:r>
      <w:r>
        <w:t xml:space="preserve"> </w:t>
      </w:r>
      <w:r>
        <w:rPr>
          <w:bCs/>
          <w:b/>
        </w:rPr>
        <w:t xml:space="preserve">Industrial Engineer</w:t>
      </w:r>
      <w:r>
        <w:t xml:space="preserve"> </w:t>
      </w:r>
      <w:r>
        <w:t xml:space="preserve">into Kuwait's developmental fabric, we can convert systemic inefficiencies into competitive advantages that align with national aspirations. The proposed framework transcends technical optimization—it fosters a culture where industrial engineering becomes synonymous with sustainable growth in Kuwait City. As the Kingdom accelerates its economic diversification, this research will provide the actionable blueprint required to transform theoretical vision into tangible industrial leadership. We seek partnership with Kuwaiti institutions to implement this proposal, ensuring that every kilowatt-hour saved and every minute optimized contributes directly to a more resilient, innovative Kuwait City.</w:t>
      </w:r>
    </w:p>
    <w:bookmarkEnd w:id="27"/>
    <w:bookmarkStart w:id="28" w:name="references"/>
    <w:p>
      <w:pPr>
        <w:pStyle w:val="Heading2"/>
      </w:pPr>
      <w:r>
        <w:t xml:space="preserve">9. References</w:t>
      </w:r>
    </w:p>
    <w:p>
      <w:pPr>
        <w:pStyle w:val="FirstParagraph"/>
      </w:pPr>
      <w:r>
        <w:t xml:space="preserve">Kuwait Ministry of Commerce and Industry. (2023). *Industrial Sector Performance Report*. Kuwait City.</w:t>
      </w:r>
      <w:r>
        <w:br/>
      </w:r>
      <w:r>
        <w:t xml:space="preserve">Al-Saiari, M., &amp; Al-Jumaili, F. (2024). "Lean Implementation in Gulf Manufacturing: Challenges and Opportunities." *Journal of Industrial Engineering*, 18(2), 112-130.</w:t>
      </w:r>
      <w:r>
        <w:br/>
      </w:r>
      <w:r>
        <w:t xml:space="preserve">Kuwait Vision 2035. (2024). *National Economic Development Strategy*. Ministry of Planning, Kuwait.</w:t>
      </w:r>
      <w:r>
        <w:br/>
      </w:r>
      <w:r>
        <w:t xml:space="preserve">IIE (Institute of Industrial Engineers). (2023). *Global Trends Report: Industry 4.0 in Emerging Economies*.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Kuwait City</dc:title>
  <dc:creator/>
  <dc:language>en</dc:language>
  <cp:keywords/>
  <dcterms:created xsi:type="dcterms:W3CDTF">2025-12-12T14:14:09Z</dcterms:created>
  <dcterms:modified xsi:type="dcterms:W3CDTF">2025-12-12T14:14:09Z</dcterms:modified>
</cp:coreProperties>
</file>

<file path=docProps/custom.xml><?xml version="1.0" encoding="utf-8"?>
<Properties xmlns="http://schemas.openxmlformats.org/officeDocument/2006/custom-properties" xmlns:vt="http://schemas.openxmlformats.org/officeDocument/2006/docPropsVTypes"/>
</file>