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9c1134ff29aa43fc4b0a1e0e63b281525c8929"/>
    <w:p>
      <w:pPr>
        <w:pStyle w:val="Heading1"/>
      </w:pPr>
      <w:r>
        <w:t xml:space="preserve">Research Proposal: Industrial Engineering Innovations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has embarked on an unprecedented transformation journey to diversify its economy beyond hydrocarbons while prioritizing sustainable development. As the capital city Doha accelerates infrastructure expansion—evidenced by projects like Lusail City, Hamad International Airport Phase 2, and World Cup 2022 legacy developments—the need for systematic efficiency optimization has become paramount. This research proposal addresses the critical role of the</w:t>
      </w:r>
      <w:r>
        <w:t xml:space="preserve"> </w:t>
      </w:r>
      <w:r>
        <w:rPr>
          <w:bCs/>
          <w:b/>
        </w:rPr>
        <w:t xml:space="preserve">Industrial Engineer</w:t>
      </w:r>
      <w:r>
        <w:t xml:space="preserve"> </w:t>
      </w:r>
      <w:r>
        <w:t xml:space="preserve">in revolutionizing operational frameworks across Qatar's industrial landscape. Industrial Engineering (IE), with its focus on optimizing complex systems through data-driven methodologies, presents a strategic solution to Doha's emerging challenges in resource management, workforce productivity, and sustainable growth. This proposal outlines a comprehensive study to establish a tailored IE framework for Qatar Doha that aligns with national priorities while addressing sector-specific bottlenecks.</w:t>
      </w:r>
    </w:p>
    <w:bookmarkEnd w:id="20"/>
    <w:bookmarkStart w:id="21" w:name="problem-statement"/>
    <w:p>
      <w:pPr>
        <w:pStyle w:val="Heading2"/>
      </w:pPr>
      <w:r>
        <w:t xml:space="preserve">2. Problem Statement</w:t>
      </w:r>
    </w:p>
    <w:p>
      <w:pPr>
        <w:pStyle w:val="FirstParagraph"/>
      </w:pPr>
      <w:r>
        <w:t xml:space="preserve">Doha's rapid urbanization and industrial expansion have exposed critical inefficiencies in key sectors: construction (accounting for 35% of national energy use), logistics (with 18% delivery delays attributed to planning gaps), and manufacturing (suffering from 22% material waste rates). Current operational models rely heavily on traditional approaches lacking integration of modern IE techniques. Crucially, Qatar faces a shortage of locally trained</w:t>
      </w:r>
      <w:r>
        <w:t xml:space="preserve"> </w:t>
      </w:r>
      <w:r>
        <w:rPr>
          <w:bCs/>
          <w:b/>
        </w:rPr>
        <w:t xml:space="preserve">Industrial Engineer</w:t>
      </w:r>
      <w:r>
        <w:t xml:space="preserve">s equipped to solve context-specific problems—only 15% of engineering graduates in Qatari universities specialize in IE, creating a skills gap that impedes Vision 2030 targets. Without intervention, these inefficiencies will escalate resource consumption (Qatar's water footprint is 5x the global average) and undermine economic competitiveness. This research directly confronts this systemic challenge through actionable IE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industrial processes across Doha's priority sectors (construction, manufacturing, logistics) to identify waste hotspots using value stream mapping and time-motion studies.</w:t>
      </w:r>
    </w:p>
    <w:p>
      <w:pPr>
        <w:numPr>
          <w:ilvl w:val="0"/>
          <w:numId w:val="1001"/>
        </w:numPr>
        <w:pStyle w:val="Compact"/>
      </w:pPr>
      <w:r>
        <w:rPr>
          <w:bCs/>
          <w:b/>
        </w:rPr>
        <w:t xml:space="preserve">Framework Development:</w:t>
      </w:r>
      <w:r>
        <w:t xml:space="preserve"> </w:t>
      </w:r>
      <w:r>
        <w:t xml:space="preserve">Design a Qatar-specific Industrial Engineering framework integrating Lean Six Sigma with sustainability metrics (energy/water footprint reduction targets aligned with National Environment Strategy).</w:t>
      </w:r>
    </w:p>
    <w:p>
      <w:pPr>
        <w:numPr>
          <w:ilvl w:val="0"/>
          <w:numId w:val="1001"/>
        </w:numPr>
        <w:pStyle w:val="Compact"/>
      </w:pPr>
      <w:r>
        <w:rPr>
          <w:bCs/>
          <w:b/>
        </w:rPr>
        <w:t xml:space="preserve">Talent Impact Assessment:</w:t>
      </w:r>
      <w:r>
        <w:t xml:space="preserve"> </w:t>
      </w:r>
      <w:r>
        <w:t xml:space="preserve">Evaluate how IE-led process re-engineering affects workforce productivity, safety compliance, and skill development in Qatari professionals.</w:t>
      </w:r>
    </w:p>
    <w:p>
      <w:pPr>
        <w:numPr>
          <w:ilvl w:val="0"/>
          <w:numId w:val="1001"/>
        </w:numPr>
        <w:pStyle w:val="Compact"/>
      </w:pPr>
      <w:r>
        <w:rPr>
          <w:bCs/>
          <w:b/>
        </w:rPr>
        <w:t xml:space="preserve">Policy Integration:</w:t>
      </w:r>
      <w:r>
        <w:t xml:space="preserve"> </w:t>
      </w:r>
      <w:r>
        <w:t xml:space="preserve">Create a roadmap for embedding the IE framework into Qatar's industrial regulatory standards and national training curricula.</w:t>
      </w:r>
    </w:p>
    <w:bookmarkEnd w:id="22"/>
    <w:bookmarkStart w:id="23" w:name="X648ee8e7fa55160a9169b7539f2461b96932efa"/>
    <w:p>
      <w:pPr>
        <w:pStyle w:val="Heading2"/>
      </w:pPr>
      <w:r>
        <w:t xml:space="preserve">4. Literature Review: Gaps in Regional Context</w:t>
      </w:r>
    </w:p>
    <w:p>
      <w:pPr>
        <w:pStyle w:val="FirstParagraph"/>
      </w:pPr>
      <w:r>
        <w:t xml:space="preserve">While global IE literature extensively covers efficiency methodologies, studies specific to Gulf economies remain scarce. Existing research (e.g., Al-Mohannadi et al., 2021) focuses on oil/gas sectors but neglects emerging industries critical to Qatar's diversification. Moreover, no comprehensive study has addressed the unique socio-technical environment of</w:t>
      </w:r>
      <w:r>
        <w:t xml:space="preserve"> </w:t>
      </w:r>
      <w:r>
        <w:rPr>
          <w:bCs/>
          <w:b/>
        </w:rPr>
        <w:t xml:space="preserve">Qatar Doha</w:t>
      </w:r>
      <w:r>
        <w:t xml:space="preserve">, where cultural factors (e.g., expatriate workforce dynamics), extreme climate conditions (45°C+ summer temperatures), and water scarcity necessitate context-adapted solutions. This research bridges this gap by grounding IE models in Qatar's environmental constraints and socio-economic realities—moving beyond textbook applications to field-validated strategies.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Sectoral diagnostic surveys with 30+ Doha-based firms (construction giants like Al Jaber Group, logistics providers including Qatar Logistics) using structured interviews and digital process mapping tools.</w:t>
      </w:r>
    </w:p>
    <w:p>
      <w:pPr>
        <w:numPr>
          <w:ilvl w:val="0"/>
          <w:numId w:val="1002"/>
        </w:numPr>
        <w:pStyle w:val="Compact"/>
      </w:pPr>
      <w:r>
        <w:rPr>
          <w:bCs/>
          <w:b/>
        </w:rPr>
        <w:t xml:space="preserve">Phase 2 (Months 5-10):</w:t>
      </w:r>
      <w:r>
        <w:t xml:space="preserve"> </w:t>
      </w:r>
      <w:r>
        <w:t xml:space="preserve">Development and simulation of IE interventions via AnyLogic® modeling, testing scenarios for energy reduction in building construction (e.g., optimizing crane scheduling to cut fuel use by 15%) and waste minimization in manufacturing.</w:t>
      </w:r>
    </w:p>
    <w:p>
      <w:pPr>
        <w:numPr>
          <w:ilvl w:val="0"/>
          <w:numId w:val="1002"/>
        </w:numPr>
        <w:pStyle w:val="Compact"/>
      </w:pPr>
      <w:r>
        <w:rPr>
          <w:bCs/>
          <w:b/>
        </w:rPr>
        <w:t xml:space="preserve">Phase 3 (Months 11-14):</w:t>
      </w:r>
      <w:r>
        <w:t xml:space="preserve"> </w:t>
      </w:r>
      <w:r>
        <w:t xml:space="preserve">Field implementation pilot at a Doha industrial park with partner entities (Qatar Development Bank, Qatar University), measuring KPIs: productivity changes, resource savings, and workforce engagement metrics.</w:t>
      </w:r>
    </w:p>
    <w:p>
      <w:pPr>
        <w:numPr>
          <w:ilvl w:val="0"/>
          <w:numId w:val="1002"/>
        </w:numPr>
        <w:pStyle w:val="Compact"/>
      </w:pPr>
      <w:r>
        <w:rPr>
          <w:bCs/>
          <w:b/>
        </w:rPr>
        <w:t xml:space="preserve">Phase 4 (Months 15-18):</w:t>
      </w:r>
      <w:r>
        <w:t xml:space="preserve"> </w:t>
      </w:r>
      <w:r>
        <w:t xml:space="preserve">Policy co-creation workshops with Ministry of Industry and Commerce to formalize the framework into national standards.</w:t>
      </w:r>
    </w:p>
    <w:p>
      <w:pPr>
        <w:pStyle w:val="FirstParagraph"/>
      </w:pPr>
      <w:r>
        <w:t xml:space="preserve">Data will be analyzed using statistical tools (SPSS) and validated through comparative benchmarking against GCC industry averages. Ethical approval will be secured from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validated Industrial Engineering Framework specifically designed for Doha's climate, infrastructure, and cultural context—reducing operational costs by 18-25% in pilot sectors.</w:t>
      </w:r>
    </w:p>
    <w:p>
      <w:pPr>
        <w:numPr>
          <w:ilvl w:val="0"/>
          <w:numId w:val="1003"/>
        </w:numPr>
        <w:pStyle w:val="Compact"/>
      </w:pPr>
      <w:r>
        <w:t xml:space="preserve">A talent development module for Qatari universities to integrate sustainability-focused IE curricula, directly addressing the skills deficit identified in Phase 1.</w:t>
      </w:r>
    </w:p>
    <w:p>
      <w:pPr>
        <w:numPr>
          <w:ilvl w:val="0"/>
          <w:numId w:val="1003"/>
        </w:numPr>
        <w:pStyle w:val="Compact"/>
      </w:pPr>
      <w:r>
        <w:t xml:space="preserve">A policy blueprint for Qatar's Ministry of Industry and Commerce to incentivize IE adoption through tax benefits and certification programs.</w:t>
      </w:r>
    </w:p>
    <w:p>
      <w:pPr>
        <w:numPr>
          <w:ilvl w:val="0"/>
          <w:numId w:val="1003"/>
        </w:numPr>
        <w:pStyle w:val="Compact"/>
      </w:pPr>
      <w:r>
        <w:t xml:space="preserve">Open-access digital toolkits (e.g., "Qatar IE Toolkit" app) enabling real-time resource tracking for small/medium enterprises in Doha.</w:t>
      </w:r>
    </w:p>
    <w:p>
      <w:pPr>
        <w:pStyle w:val="FirstParagraph"/>
      </w:pPr>
      <w:r>
        <w:t xml:space="preserve">The significance extends beyond economic gains: By embedding sustainability at the operational core, this framework supports Qatar's pledge to achieve net-zero emissions by 2050. For the</w:t>
      </w:r>
      <w:r>
        <w:t xml:space="preserve"> </w:t>
      </w:r>
      <w:r>
        <w:rPr>
          <w:bCs/>
          <w:b/>
        </w:rPr>
        <w:t xml:space="preserve">Industrial Engineer</w:t>
      </w:r>
      <w:r>
        <w:t xml:space="preserve">, it establishes a professional pathway to lead national transformation—shifting from traditional process improvement to strategic environmental stewardship. Critically, outcomes will be measured against Vision 2030 indicators (e.g., "reducing energy intensity per GDP by 25%"), ensuring alignment with national imperatives.</w:t>
      </w:r>
    </w:p>
    <w:bookmarkEnd w:id="25"/>
    <w:bookmarkStart w:id="26" w:name="X60f7f77e9dc3ce3c9e947f0ab17788d0bf30f4c"/>
    <w:p>
      <w:pPr>
        <w:pStyle w:val="Heading2"/>
      </w:pPr>
      <w:r>
        <w:t xml:space="preserve">7. Implementation Timeline and Stakeholder Engagement</w:t>
      </w:r>
    </w:p>
    <w:p>
      <w:pPr>
        <w:pStyle w:val="FirstParagraph"/>
      </w:pPr>
      <w:r>
        <w:t xml:space="preserve">A phased rollout ensures maximum impact:</w:t>
      </w:r>
    </w:p>
    <w:p>
      <w:pPr>
        <w:pStyle w:val="BodyText"/>
      </w:pPr>
      <w:r>
        <w:t xml:space="preserve">Phase</w:t>
      </w:r>
    </w:p>
    <w:p>
      <w:pPr>
        <w:pStyle w:val="BodyText"/>
      </w:pPr>
      <w:r>
        <w:t xml:space="preserve">Key Activities</w:t>
      </w:r>
    </w:p>
    <w:p>
      <w:pPr>
        <w:pStyle w:val="BodyText"/>
      </w:pPr>
      <w:r>
        <w:t xml:space="preserve">Stakeholders Involved</w:t>
      </w:r>
    </w:p>
    <w:p>
      <w:pPr>
        <w:pStyle w:val="BodyText"/>
      </w:pPr>
      <w:r>
        <w:t xml:space="preserve">I (Months 1-4)</w:t>
      </w:r>
    </w:p>
    <w:p>
      <w:pPr>
        <w:pStyle w:val="BodyText"/>
      </w:pPr>
      <w:r>
        <w:t xml:space="preserve">Sector diagnostics, stakeholder mapping</w:t>
      </w:r>
    </w:p>
    <w:p>
      <w:pPr>
        <w:pStyle w:val="BodyText"/>
      </w:pPr>
      <w:r>
        <w:t xml:space="preserve">Doha Chamber of Commerce, Qatar University IE Department</w:t>
      </w:r>
    </w:p>
    <w:p>
      <w:pPr>
        <w:pStyle w:val="BodyText"/>
      </w:pPr>
      <w:r>
        <w:t xml:space="preserve">II (Months 5-10)</w:t>
      </w:r>
    </w:p>
    <w:p>
      <w:pPr>
        <w:pStyle w:val="BodyText"/>
      </w:pPr>
      <w:r>
        <w:t xml:space="preserve">Framework development &amp; simulation</w:t>
      </w:r>
    </w:p>
    <w:p>
      <w:pPr>
        <w:pStyle w:val="BodyText"/>
      </w:pPr>
      <w:r>
        <w:t xml:space="preserve">Ministry of Environment &amp; Climate Change consultations</w:t>
      </w:r>
    </w:p>
    <w:p>
      <w:pPr>
        <w:pStyle w:val="BodyText"/>
      </w:pPr>
      <w:r>
        <w:t xml:space="preserve">III (Months 11-14)</w:t>
      </w:r>
    </w:p>
    <w:p>
      <w:pPr>
        <w:pStyle w:val="BodyText"/>
      </w:pPr>
      <w:r>
        <w:t xml:space="preserve">Pilot implementation at Al Thakira Industrial Zone</w:t>
      </w:r>
    </w:p>
    <w:p>
      <w:pPr>
        <w:pStyle w:val="BodyText"/>
      </w:pPr>
      <w:r>
        <w:t xml:space="preserve">Certification workshops for local engineers</w:t>
      </w:r>
    </w:p>
    <w:p>
      <w:pPr>
        <w:pStyle w:val="BodyText"/>
      </w:pPr>
      <w:r>
        <w:t xml:space="preserve">IV (Months 15-18)</w:t>
      </w:r>
    </w:p>
    <w:p>
      <w:pPr>
        <w:pStyle w:val="BodyText"/>
      </w:pPr>
      <w:r>
        <w:t xml:space="preserve">National policy submission &amp; toolkit launch</w:t>
      </w:r>
    </w:p>
    <w:p>
      <w:pPr>
        <w:pStyle w:val="BodyText"/>
      </w:pPr>
      <w:r>
        <w:t xml:space="preserve">Qatar National Research Fund dissemination</w:t>
      </w:r>
    </w:p>
    <w:bookmarkEnd w:id="26"/>
    <w:bookmarkStart w:id="27" w:name="Xfd7683234dffa8701b0efe214aa55850c98d3cf"/>
    <w:p>
      <w:pPr>
        <w:pStyle w:val="Heading2"/>
      </w:pPr>
      <w:r>
        <w:t xml:space="preserve">8. Conclusion: A Catalyst for Qatar's Industrial Renaissance</w:t>
      </w:r>
    </w:p>
    <w:p>
      <w:pPr>
        <w:pStyle w:val="FirstParagraph"/>
      </w:pPr>
      <w:r>
        <w:t xml:space="preserve">This research proposal positions the</w:t>
      </w:r>
      <w:r>
        <w:t xml:space="preserve"> </w:t>
      </w:r>
      <w:r>
        <w:rPr>
          <w:bCs/>
          <w:b/>
        </w:rPr>
        <w:t xml:space="preserve">Industrial Engineer</w:t>
      </w:r>
      <w:r>
        <w:t xml:space="preserve"> </w:t>
      </w:r>
      <w:r>
        <w:t xml:space="preserve">as the pivotal catalyst for Qatar Doha's sustainable industrial future. By moving beyond generic efficiency models to a contextually embedded, policy-integrated framework, it directly enables Vision 2030’s economic and environmental objectives. The proposed study will not only generate immediate cost savings for Doha's industries but also cultivate a new generation of Qatari IE professionals equipped to lead the nation’s industrial evolution. In an era where resource optimization is synonymous with national competitiveness, this work delivers actionable knowledge that transforms operational challenges into strategic advantages—proving that Industrial Engineering is not merely a technical discipline, but Qatar's blueprint for enduring prosperity. We seek collaboration with Qatar University, Qatari ministries, and industry partners to make Doha a global benchmark for industrial innovation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Innovations for Sustainable Development in Qatar Doha</dc:title>
  <dc:creator/>
  <dc:language>en</dc:language>
  <cp:keywords/>
  <dcterms:created xsi:type="dcterms:W3CDTF">2026-07-16T07:56:36Z</dcterms:created>
  <dcterms:modified xsi:type="dcterms:W3CDTF">2026-07-16T07:56:36Z</dcterms:modified>
</cp:coreProperties>
</file>

<file path=docProps/custom.xml><?xml version="1.0" encoding="utf-8"?>
<Properties xmlns="http://schemas.openxmlformats.org/officeDocument/2006/custom-properties" xmlns:vt="http://schemas.openxmlformats.org/officeDocument/2006/docPropsVTypes"/>
</file>