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f63bde2b4833162e5490a12d4ec8c25a2f5de86"/>
    <w:p>
      <w:pPr>
        <w:pStyle w:val="Heading1"/>
      </w:pPr>
      <w:r>
        <w:t xml:space="preserve">Research Proposal: Optimizing Industrial Processes through Advanced Engineering Solutions for Riyadh's Economic Transformation</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industrial modernization and economic diversification. As the capital city undergoes unprecedented urban and industrial expansion, the demand for efficient operational frameworks has intensified. This</w:t>
      </w:r>
      <w:r>
        <w:t xml:space="preserve"> </w:t>
      </w:r>
      <w:r>
        <w:rPr>
          <w:bCs/>
          <w:b/>
        </w:rPr>
        <w:t xml:space="preserve">Research Proposal</w:t>
      </w:r>
      <w:r>
        <w:t xml:space="preserve"> </w:t>
      </w:r>
      <w:r>
        <w:t xml:space="preserve">addresses a critical gap: the underutilization of specialized</w:t>
      </w:r>
      <w:r>
        <w:t xml:space="preserve"> </w:t>
      </w:r>
      <w:r>
        <w:rPr>
          <w:bCs/>
          <w:b/>
        </w:rPr>
        <w:t xml:space="preserve">Industrial Engineer</w:t>
      </w:r>
      <w:r>
        <w:t xml:space="preserve">s in optimizing manufacturing, logistics, and service sectors across</w:t>
      </w:r>
      <w:r>
        <w:t xml:space="preserve"> </w:t>
      </w:r>
      <w:r>
        <w:rPr>
          <w:bCs/>
          <w:b/>
        </w:rPr>
        <w:t xml:space="preserve">Saudi Arabia Riyadh</w:t>
      </w:r>
      <w:r>
        <w:t xml:space="preserve">. With industrial output projected to grow by 8.5% annually (World Bank, 2023), current operational inefficiencies—estimated at 30% waste in production cycles—threaten sustainable growth. This study will investigate how strategic deployment of Industrial Engineering methodologies can align with Saudi Arabia's economic goals while meeting global competitiveness standards.</w:t>
      </w:r>
    </w:p>
    <w:bookmarkEnd w:id="20"/>
    <w:bookmarkStart w:id="21" w:name="problem-statement"/>
    <w:p>
      <w:pPr>
        <w:pStyle w:val="Heading2"/>
      </w:pPr>
      <w:r>
        <w:t xml:space="preserve">2. Problem Statement</w:t>
      </w:r>
    </w:p>
    <w:p>
      <w:pPr>
        <w:pStyle w:val="FirstParagraph"/>
      </w:pPr>
      <w:r>
        <w:t xml:space="preserve">Riyadh's industrial landscape faces three interconnected challenges: (1) Fragmented supply chain management leading to 40% higher logistics costs than regional peers, (2) Insufficient workforce adaptation to Industry 4.0 technologies, and (3) Limited integration of sustainability metrics in production planning. These issues stem from a shortage of certified</w:t>
      </w:r>
      <w:r>
        <w:t xml:space="preserve"> </w:t>
      </w:r>
      <w:r>
        <w:rPr>
          <w:bCs/>
          <w:b/>
        </w:rPr>
        <w:t xml:space="preserve">Industrial Engineer</w:t>
      </w:r>
      <w:r>
        <w:t xml:space="preserve">s trained in context-specific solutions for Saudi Arabia's climate, cultural norms, and regulatory environment. Current engineering curricula in Riyadh universities lack industry-aligned practical modules, producing graduates ill-equipped to address local complexities like extreme heat impacts on manufacturing or rapid urbanization-driven demand spikes.</w:t>
      </w:r>
    </w:p>
    <w:bookmarkEnd w:id="21"/>
    <w:bookmarkStart w:id="22" w:name="literature-review-contextual-synthesis"/>
    <w:p>
      <w:pPr>
        <w:pStyle w:val="Heading2"/>
      </w:pPr>
      <w:r>
        <w:t xml:space="preserve">3. Literature Review (Contextual Synthesis)</w:t>
      </w:r>
    </w:p>
    <w:p>
      <w:pPr>
        <w:pStyle w:val="FirstParagraph"/>
      </w:pPr>
      <w:r>
        <w:t xml:space="preserve">Global studies confirm Industrial Engineering (IE) drives 15–25% productivity gains in manufacturing (MIT, 2022). However, research focusing on MENA contexts remains scarce. A UAE case study by Al-Hosani et al. (2021) demonstrated that IE interventions reduced waste by 37% in Abu Dhabi's petrochemical sector—but failed to address Saudi-specific factors like water scarcity constraints or the Kingdom's unique labor market dynamics. Similarly, KSA government reports (Saudi Industrial Development Fund, 2023) acknowledge "inadequate technical capacity" but lack actionable IE frameworks. This research bridges that gap by developing a Riyadh-centric IE model incorporating Vision 2030 pillars: economic diversification (through SME support), social development (through local workforce upskilling), and sustainable environment (via circular economy integration).</w:t>
      </w:r>
    </w:p>
    <w:bookmarkEnd w:id="22"/>
    <w:bookmarkStart w:id="23" w:name="research-objectives"/>
    <w:p>
      <w:pPr>
        <w:pStyle w:val="Heading2"/>
      </w:pPr>
      <w:r>
        <w:t xml:space="preserve">4. Research Objectives</w:t>
      </w:r>
    </w:p>
    <w:p>
      <w:pPr>
        <w:numPr>
          <w:ilvl w:val="0"/>
          <w:numId w:val="1001"/>
        </w:numPr>
        <w:pStyle w:val="Compact"/>
      </w:pPr>
      <w:r>
        <w:t xml:space="preserve">To develop a context-adaptive Industrial Engineering framework for Riyadh's manufacturing/logistics hubs, integrating climate resilience and Vision 2030 KPIs.</w:t>
      </w:r>
    </w:p>
    <w:p>
      <w:pPr>
        <w:numPr>
          <w:ilvl w:val="0"/>
          <w:numId w:val="1001"/>
        </w:numPr>
        <w:pStyle w:val="Compact"/>
      </w:pPr>
      <w:r>
        <w:t xml:space="preserve">To quantify the economic impact of IE implementation across three industrial clusters: automotive (Riyadh Auto Valley), food processing (Al-Sulaiman Group), and renewable energy (Al-Khobar Solar Plant).</w:t>
      </w:r>
    </w:p>
    <w:p>
      <w:pPr>
        <w:numPr>
          <w:ilvl w:val="0"/>
          <w:numId w:val="1001"/>
        </w:numPr>
        <w:pStyle w:val="Compact"/>
      </w:pPr>
      <w:r>
        <w:t xml:space="preserve">To design a culturally attuned training curriculum for Saudi</w:t>
      </w:r>
      <w:r>
        <w:t xml:space="preserve"> </w:t>
      </w:r>
      <w:r>
        <w:rPr>
          <w:bCs/>
          <w:b/>
        </w:rPr>
        <w:t xml:space="preserve">Industrial Engineer</w:t>
      </w:r>
      <w:r>
        <w:t xml:space="preserve">s, addressing gender inclusion and localization of digital tools.</w:t>
      </w:r>
    </w:p>
    <w:p>
      <w:pPr>
        <w:numPr>
          <w:ilvl w:val="0"/>
          <w:numId w:val="1001"/>
        </w:numPr>
        <w:pStyle w:val="Compact"/>
      </w:pPr>
      <w:r>
        <w:t xml:space="preserve">To establish a benchmarking protocol for IE success metrics applicable across all industrial sectors in Riyadh.</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industry-immersion-months-14"/>
    <w:p>
      <w:pPr>
        <w:pStyle w:val="Heading3"/>
      </w:pPr>
      <w:r>
        <w:t xml:space="preserve">Phase 1: Industry Immersion (Months 1–4)</w:t>
      </w:r>
    </w:p>
    <w:p>
      <w:pPr>
        <w:pStyle w:val="FirstParagraph"/>
      </w:pPr>
      <w:r>
        <w:t xml:space="preserve">Conduct site visits across Riyadh's industrial zones, interviewing 50+ operational managers at key facilities (e.g., King Abdullah Economic City, Riyadh Techno Valley). Document current workflows using time-motion studies and value stream mapping. Focus on challenges specific to Saudi Arabia: sandstorm disruptions, seasonal demand surges during Ramadan/Eid, and energy grid constraints.</w:t>
      </w:r>
    </w:p>
    <w:bookmarkEnd w:id="24"/>
    <w:bookmarkStart w:id="25" w:name="Xe7c8629b1f744162d87bf3a9e2648ba2d6d3da0"/>
    <w:p>
      <w:pPr>
        <w:pStyle w:val="Heading3"/>
      </w:pPr>
      <w:r>
        <w:t xml:space="preserve">Phase 2: Framework Development &amp; Simulation (Months 5–10)</w:t>
      </w:r>
    </w:p>
    <w:p>
      <w:pPr>
        <w:pStyle w:val="FirstParagraph"/>
      </w:pPr>
      <w:r>
        <w:t xml:space="preserve">Collaborate with the King Saud University Department of Industrial Engineering to develop a digital twin model simulating Riyadh's industrial ecosystem. Input variables will include: local labor costs, extreme weather patterns (45°C+ summer temperatures), and Saudi-specific regulations like NCA 2030 compliance standards. The framework will prioritize energy-efficient production lines and waste-reduction pathways aligned with KSA's National Carbon Strategy.</w:t>
      </w:r>
    </w:p>
    <w:bookmarkEnd w:id="25"/>
    <w:bookmarkStart w:id="26" w:name="Xb39fc4ea37dc242184d653bc164e5e1789d4707"/>
    <w:p>
      <w:pPr>
        <w:pStyle w:val="Heading3"/>
      </w:pPr>
      <w:r>
        <w:t xml:space="preserve">Phase 3: Pilot Implementation &amp; Validation (Months 11–18)</w:t>
      </w:r>
    </w:p>
    <w:p>
      <w:pPr>
        <w:pStyle w:val="FirstParagraph"/>
      </w:pPr>
      <w:r>
        <w:t xml:space="preserve">Implement the proposed IE model at two pilot sites: a Riyadh-based automotive supplier and a food processing plant. Measure KPIs pre/post-intervention (e.g., OEE—Overall Equipment Effectiveness, energy per unit, defect rates). Partner with Saudi Industrial Development Fund for real-time data validation and stakeholder workshops to refine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four transformative outputs:</w:t>
      </w:r>
    </w:p>
    <w:p>
      <w:pPr>
        <w:numPr>
          <w:ilvl w:val="0"/>
          <w:numId w:val="1002"/>
        </w:numPr>
        <w:pStyle w:val="Compact"/>
      </w:pPr>
      <w:r>
        <w:rPr>
          <w:bCs/>
          <w:b/>
        </w:rPr>
        <w:t xml:space="preserve">A Riyadh Industrial Engineering Blueprint</w:t>
      </w:r>
      <w:r>
        <w:t xml:space="preserve">: A customizable toolkit for optimizing operations in KSA's unique environment, featuring heat-resistant workflow designs and culturally integrated team management protocols.</w:t>
      </w:r>
    </w:p>
    <w:p>
      <w:pPr>
        <w:numPr>
          <w:ilvl w:val="0"/>
          <w:numId w:val="1002"/>
        </w:numPr>
        <w:pStyle w:val="Compact"/>
      </w:pPr>
      <w:r>
        <w:rPr>
          <w:bCs/>
          <w:b/>
        </w:rPr>
        <w:t xml:space="preserve">Economic Impact Validation</w:t>
      </w:r>
      <w:r>
        <w:t xml:space="preserve">: Quantifiable data proving IE-driven efficiency gains (target: 20% cost reduction across pilot sites), directly supporting Vision 2030’s "SME Growth" objective.</w:t>
      </w:r>
    </w:p>
    <w:p>
      <w:pPr>
        <w:numPr>
          <w:ilvl w:val="0"/>
          <w:numId w:val="1002"/>
        </w:numPr>
        <w:pStyle w:val="Compact"/>
      </w:pPr>
      <w:r>
        <w:rPr>
          <w:bCs/>
          <w:b/>
        </w:rPr>
        <w:t xml:space="preserve">Localized Workforce Development Model</w:t>
      </w:r>
      <w:r>
        <w:t xml:space="preserve">: A certified training program for Saudi</w:t>
      </w:r>
      <w:r>
        <w:t xml:space="preserve"> </w:t>
      </w:r>
      <w:r>
        <w:rPr>
          <w:bCs/>
          <w:b/>
        </w:rPr>
        <w:t xml:space="preserve">Industrial Engineer</w:t>
      </w:r>
      <w:r>
        <w:t xml:space="preserve">s, incorporating Arabic-language digital tools and female leadership pathways (addressing the Kingdom's 5% female engineering workforce rate).</w:t>
      </w:r>
    </w:p>
    <w:p>
      <w:pPr>
        <w:numPr>
          <w:ilvl w:val="0"/>
          <w:numId w:val="1002"/>
        </w:numPr>
        <w:pStyle w:val="Compact"/>
      </w:pPr>
      <w:r>
        <w:rPr>
          <w:bCs/>
          <w:b/>
        </w:rPr>
        <w:t xml:space="preserve">Policy Recommendations for Riyadh Municipalities</w:t>
      </w:r>
      <w:r>
        <w:t xml:space="preserve">: Evidence-based guidelines for integrating IE standards into industrial zoning laws and incentive programs.</w:t>
      </w:r>
    </w:p>
    <w:p>
      <w:pPr>
        <w:pStyle w:val="FirstParagraph"/>
      </w:pPr>
      <w:r>
        <w:t xml:space="preserve">The significance extends beyond Riyadh: this research establishes a replicable model for other Vision 2030 cities (Jeddah, Dammam). For Saudi Arabia's industrial ecosystem, it promises to accelerate the transition from oil dependence to knowledge-driven manufacturing—positioning</w:t>
      </w:r>
      <w:r>
        <w:t xml:space="preserve"> </w:t>
      </w:r>
      <w:r>
        <w:rPr>
          <w:bCs/>
          <w:b/>
        </w:rPr>
        <w:t xml:space="preserve">Saudi Arabia Riyadh</w:t>
      </w:r>
      <w:r>
        <w:t xml:space="preserve"> </w:t>
      </w:r>
      <w:r>
        <w:t xml:space="preserve">as a MENA hub for advanced industrial solutions. Crucially, the framework will embed sustainability: reducing carbon intensity by 18% in pilot zones through optimized logistics and renewable energy integration.</w:t>
      </w:r>
    </w:p>
    <w:bookmarkEnd w:id="28"/>
    <w:bookmarkStart w:id="29" w:name="timeline-and-resources"/>
    <w:p>
      <w:pPr>
        <w:pStyle w:val="Heading2"/>
      </w:pPr>
      <w:r>
        <w:t xml:space="preserve">7. Timeline and Resources</w:t>
      </w:r>
    </w:p>
    <w:p>
      <w:pPr>
        <w:pStyle w:val="FirstParagraph"/>
      </w:pPr>
      <w:r>
        <w:rPr>
          <w:bCs/>
          <w:b/>
        </w:rPr>
        <w:t xml:space="preserve">Year 1:</w:t>
      </w:r>
      <w:r>
        <w:t xml:space="preserve"> </w:t>
      </w:r>
      <w:r>
        <w:t xml:space="preserve">Industry assessment &amp; data collection (Riyadh fieldwork, university partnerships).</w:t>
      </w:r>
      <w:r>
        <w:br/>
      </w:r>
      <w:r>
        <w:rPr>
          <w:bCs/>
          <w:b/>
        </w:rPr>
        <w:t xml:space="preserve">Year 2:</w:t>
      </w:r>
      <w:r>
        <w:t xml:space="preserve"> </w:t>
      </w:r>
      <w:r>
        <w:t xml:space="preserve">Model development, simulation testing, and pilot implementation.</w:t>
      </w:r>
      <w:r>
        <w:br/>
      </w:r>
      <w:r>
        <w:rPr>
          <w:bCs/>
          <w:b/>
        </w:rPr>
        <w:t xml:space="preserve">Year 3:</w:t>
      </w:r>
      <w:r>
        <w:t xml:space="preserve"> </w:t>
      </w:r>
      <w:r>
        <w:t xml:space="preserve">Validation, policy drafting, and dissemination via Riyadh Economic Forum.</w:t>
      </w:r>
    </w:p>
    <w:bookmarkEnd w:id="29"/>
    <w:bookmarkStart w:id="30" w:name="conclusion"/>
    <w:p>
      <w:pPr>
        <w:pStyle w:val="Heading2"/>
      </w:pPr>
      <w:r>
        <w:t xml:space="preserve">8. Conclusion</w:t>
      </w:r>
    </w:p>
    <w:p>
      <w:pPr>
        <w:pStyle w:val="FirstParagraph"/>
      </w:pPr>
      <w:r>
        <w:t xml:space="preserve">In an era where industrial efficiency dictates economic resilience, this Research Proposal presents a strategic opportunity to harness the expertise of the</w:t>
      </w:r>
      <w:r>
        <w:t xml:space="preserve"> </w:t>
      </w:r>
      <w:r>
        <w:rPr>
          <w:bCs/>
          <w:b/>
        </w:rPr>
        <w:t xml:space="preserve">Industrial Engineer</w:t>
      </w:r>
      <w:r>
        <w:t xml:space="preserve"> </w:t>
      </w:r>
      <w:r>
        <w:t xml:space="preserve">as a catalyst for Saudi Arabia's prosperity. By centering our work on Riyadh—where Vision 2030 is being actively realized—we address a critical national need while creating exportable best practices. The proposed research transcends academic inquiry; it delivers tangible tools to build smarter factories, empower Saudi talent, and secure Riyadh’s position as the industrial nerve center of a post-oil Kingdom. This initiative aligns with the Kingdom's core values of innovation and self-sufficiency, ensuring that every step forward in operational excellence serves Saudi Arabia's broader vision for sustainable global competitiveness.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Growth in Riyadh, Saudi Arabia</dc:title>
  <dc:creator/>
  <dc:language>en</dc:language>
  <cp:keywords/>
  <dcterms:created xsi:type="dcterms:W3CDTF">2026-07-22T08:40:58Z</dcterms:created>
  <dcterms:modified xsi:type="dcterms:W3CDTF">2026-07-22T08:40:58Z</dcterms:modified>
</cp:coreProperties>
</file>

<file path=docProps/custom.xml><?xml version="1.0" encoding="utf-8"?>
<Properties xmlns="http://schemas.openxmlformats.org/officeDocument/2006/custom-properties" xmlns:vt="http://schemas.openxmlformats.org/officeDocument/2006/docPropsVTypes"/>
</file>