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Xdbe157b83574f2f7fe0265f02fa66c282cc3e6c"/>
    <w:p>
      <w:pPr>
        <w:pStyle w:val="Heading1"/>
      </w:pPr>
      <w:r>
        <w:t xml:space="preserve">Research Proposal: Optimizing Resource Efficiency and Sustainable Growth through Industrial Engineering in Dubai, United Arab Emirates</w:t>
      </w:r>
    </w:p>
    <w:bookmarkStart w:id="20" w:name="introduction-and-context"/>
    <w:p>
      <w:pPr>
        <w:pStyle w:val="Heading2"/>
      </w:pPr>
      <w:r>
        <w:t xml:space="preserve">1. Introduction and Context</w:t>
      </w:r>
    </w:p>
    <w:p>
      <w:pPr>
        <w:pStyle w:val="FirstParagraph"/>
      </w:pPr>
      <w:r>
        <w:t xml:space="preserve">The rapid economic diversification and industrial advancement of the United Arab Emirates, particularly Dubai, necessitates a strategic focus on operational excellence within its manufacturing, logistics, and service sectors. As the UAE government drives Vision 2030 initiatives to enhance economic resilience and sustainability, the role of an</w:t>
      </w:r>
      <w:r>
        <w:t xml:space="preserve"> </w:t>
      </w:r>
      <w:r>
        <w:rPr>
          <w:bCs/>
          <w:b/>
        </w:rPr>
        <w:t xml:space="preserve">Industrial Engineer</w:t>
      </w:r>
      <w:r>
        <w:t xml:space="preserve"> </w:t>
      </w:r>
      <w:r>
        <w:t xml:space="preserve">becomes pivotal in transforming Dubai's industrial landscape. This</w:t>
      </w:r>
      <w:r>
        <w:t xml:space="preserve"> </w:t>
      </w:r>
      <w:r>
        <w:rPr>
          <w:bCs/>
          <w:b/>
        </w:rPr>
        <w:t xml:space="preserve">Research Proposal</w:t>
      </w:r>
      <w:r>
        <w:t xml:space="preserve"> </w:t>
      </w:r>
      <w:r>
        <w:t xml:space="preserve">addresses critical gaps in resource optimization, supply chain resilience, and sustainable production practices within Dubai's unique economic ecosystem. The United Arab Emirates Dubai serves as the ideal case study due to its status as a global hub for trade, tourism, and innovation, yet faces challenges including energy-intensive operations, water scarcity pressures, and complex multi-modal logistics networks.</w:t>
      </w:r>
    </w:p>
    <w:bookmarkEnd w:id="20"/>
    <w:bookmarkStart w:id="21" w:name="problem-statement"/>
    <w:p>
      <w:pPr>
        <w:pStyle w:val="Heading2"/>
      </w:pPr>
      <w:r>
        <w:t xml:space="preserve">2. Problem Statement</w:t>
      </w:r>
    </w:p>
    <w:p>
      <w:pPr>
        <w:pStyle w:val="FirstParagraph"/>
      </w:pPr>
      <w:r>
        <w:t xml:space="preserve">Despite Dubai's ambitious industrial growth targets (e.g., Dubai Industrial City expansion), significant inefficiencies persist. Current industrial operations often prioritize speed over sustainability, leading to excessive energy consumption (accounting for ~30% of Dubai's total electricity use in manufacturing), water waste, and suboptimal supply chain agility. A critical shortage of certified</w:t>
      </w:r>
      <w:r>
        <w:t xml:space="preserve"> </w:t>
      </w:r>
      <w:r>
        <w:rPr>
          <w:bCs/>
          <w:b/>
        </w:rPr>
        <w:t xml:space="preserve">Industrial Engineer</w:t>
      </w:r>
      <w:r>
        <w:t xml:space="preserve"> </w:t>
      </w:r>
      <w:r>
        <w:t xml:space="preserve">professionals equipped with UAE-specific knowledge—understanding local regulations like the Dubai Economic Zones Authority (DEZA) policies, cultural business dynamics, and Emirati sustainability mandates—hinders systematic problem-solving. Without targeted research, Dubai risks missing its 2030 targets for reducing carbon intensity by 40% and enhancing industrial productivity by 25%, as outlined in the UAE National Climate Change Strategy.</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Industrial Engineering Framework for Dubai, integrating UAE sustainability regulations (e.g., Dubai Clean Energy Strategy 2050) and Smart City initiatives.</w:t>
      </w:r>
    </w:p>
    <w:p>
      <w:pPr>
        <w:numPr>
          <w:ilvl w:val="0"/>
          <w:numId w:val="1001"/>
        </w:numPr>
        <w:pStyle w:val="Compact"/>
      </w:pPr>
      <w:r>
        <w:t xml:space="preserve">To quantify energy/water waste across key Dubai industrial clusters (e.g., aviation, pharmaceuticals, food processing) using real-time IoT sensor data.</w:t>
      </w:r>
    </w:p>
    <w:p>
      <w:pPr>
        <w:numPr>
          <w:ilvl w:val="0"/>
          <w:numId w:val="1001"/>
        </w:numPr>
        <w:pStyle w:val="Compact"/>
      </w:pPr>
      <w:r>
        <w:t xml:space="preserve">To design a predictive analytics model for supply chain optimization that accounts for Dubai's unique trade corridors (e.g., Jebel Ali Port traffic patterns, EXPO 2020 legacy infrastructure).</w:t>
      </w:r>
    </w:p>
    <w:p>
      <w:pPr>
        <w:numPr>
          <w:ilvl w:val="0"/>
          <w:numId w:val="1001"/>
        </w:numPr>
        <w:pStyle w:val="Compact"/>
      </w:pPr>
      <w:r>
        <w:t xml:space="preserve">To evaluate the socio-economic impact of deploying Industrial Engineering best practices on labor productivity and Emirati workforce development.</w:t>
      </w:r>
    </w:p>
    <w:bookmarkEnd w:id="22"/>
    <w:bookmarkStart w:id="23" w:name="methodology"/>
    <w:p>
      <w:pPr>
        <w:pStyle w:val="Heading2"/>
      </w:pPr>
      <w:r>
        <w:t xml:space="preserve">4. Methodology</w:t>
      </w:r>
    </w:p>
    <w:p>
      <w:pPr>
        <w:pStyle w:val="FirstParagraph"/>
      </w:pPr>
      <w:r>
        <w:t xml:space="preserve">This mixed-methods study will deploy a 15-month timeline across three phases:</w:t>
      </w:r>
    </w:p>
    <w:p>
      <w:pPr>
        <w:numPr>
          <w:ilvl w:val="0"/>
          <w:numId w:val="1002"/>
        </w:numPr>
        <w:pStyle w:val="Compact"/>
      </w:pPr>
      <w:r>
        <w:rPr>
          <w:bCs/>
          <w:b/>
        </w:rPr>
        <w:t xml:space="preserve">Phase 1 (Months 1-4): Contextual Analysis</w:t>
      </w:r>
      <w:r>
        <w:t xml:space="preserve"> </w:t>
      </w:r>
      <w:r>
        <w:t xml:space="preserve">– Collaborate with Dubai Industrial City, Dubai Electricity and Water Authority (DEWA), and local manufacturers to map current processes. Primary data will include energy/water audits using UAE-sourced IoT devices, alongside stakeholder interviews with</w:t>
      </w:r>
      <w:r>
        <w:t xml:space="preserve"> </w:t>
      </w:r>
      <w:r>
        <w:rPr>
          <w:bCs/>
          <w:b/>
        </w:rPr>
        <w:t xml:space="preserve">Industrial Engineer</w:t>
      </w:r>
      <w:r>
        <w:t xml:space="preserve">s working in Dubai's Free Zones.</w:t>
      </w:r>
    </w:p>
    <w:p>
      <w:pPr>
        <w:numPr>
          <w:ilvl w:val="0"/>
          <w:numId w:val="1002"/>
        </w:numPr>
        <w:pStyle w:val="Compact"/>
      </w:pPr>
      <w:r>
        <w:rPr>
          <w:bCs/>
          <w:b/>
        </w:rPr>
        <w:t xml:space="preserve">Phase 2 (Months 5-10): Framework Development</w:t>
      </w:r>
      <w:r>
        <w:t xml:space="preserve"> </w:t>
      </w:r>
      <w:r>
        <w:t xml:space="preserve">– Utilize discrete-event simulation (e.g., AnyLogic software) to model optimized workflows. The framework will embed UAE-specific variables: seasonal demand spikes (Ramadan, summer), customs clearance protocols, and renewable energy integration targets. Validation will occur via pilot implementations at two Dubai-based facilities.</w:t>
      </w:r>
    </w:p>
    <w:p>
      <w:pPr>
        <w:numPr>
          <w:ilvl w:val="0"/>
          <w:numId w:val="1002"/>
        </w:numPr>
        <w:pStyle w:val="Compact"/>
      </w:pPr>
      <w:r>
        <w:rPr>
          <w:bCs/>
          <w:b/>
        </w:rPr>
        <w:t xml:space="preserve">Phase 3 (Months 11-15): Impact Assessment</w:t>
      </w:r>
      <w:r>
        <w:t xml:space="preserve"> </w:t>
      </w:r>
      <w:r>
        <w:t xml:space="preserve">– Measure KPIs pre- and post-intervention: Operational Expenditure (OPEX) reduction, Energy Utilization Rate (EUR), and workforce skill development metrics. Statistical analysis will correlate these with UAE national economic indicators.</w:t>
      </w:r>
    </w:p>
    <w:bookmarkEnd w:id="23"/>
    <w:bookmarkStart w:id="24" w:name="Xef4cf0726d3946bb77e247783ebd03b84030ddd"/>
    <w:p>
      <w:pPr>
        <w:pStyle w:val="Heading2"/>
      </w:pPr>
      <w:r>
        <w:t xml:space="preserve">5. Significance for Dubai, United Arab Emirates</w:t>
      </w:r>
    </w:p>
    <w:p>
      <w:pPr>
        <w:pStyle w:val="FirstParagraph"/>
      </w:pPr>
      <w:r>
        <w:t xml:space="preserve">This</w:t>
      </w:r>
      <w:r>
        <w:t xml:space="preserve"> </w:t>
      </w:r>
      <w:r>
        <w:rPr>
          <w:bCs/>
          <w:b/>
        </w:rPr>
        <w:t xml:space="preserve">Research Proposal</w:t>
      </w:r>
      <w:r>
        <w:t xml:space="preserve"> </w:t>
      </w:r>
      <w:r>
        <w:t xml:space="preserve">delivers actionable value for the United Arab Emirates Dubai in three critical dimensions:</w:t>
      </w:r>
    </w:p>
    <w:p>
      <w:pPr>
        <w:numPr>
          <w:ilvl w:val="0"/>
          <w:numId w:val="1003"/>
        </w:numPr>
        <w:pStyle w:val="Compact"/>
      </w:pPr>
      <w:r>
        <w:rPr>
          <w:iCs/>
          <w:i/>
        </w:rPr>
        <w:t xml:space="preserve">Economic Resilience:</w:t>
      </w:r>
      <w:r>
        <w:t xml:space="preserve"> </w:t>
      </w:r>
      <w:r>
        <w:t xml:space="preserve">By reducing energy consumption by 15-20% (projected via simulation), the research directly supports Dubai's goal to achieve 75% clean energy by 2050. This lowers operational costs for manufacturers, enhancing Dubai's global competitiveness.</w:t>
      </w:r>
    </w:p>
    <w:p>
      <w:pPr>
        <w:numPr>
          <w:ilvl w:val="0"/>
          <w:numId w:val="1003"/>
        </w:numPr>
        <w:pStyle w:val="Compact"/>
      </w:pPr>
      <w:r>
        <w:rPr>
          <w:iCs/>
          <w:i/>
        </w:rPr>
        <w:t xml:space="preserve">Sustainability Leadership:</w:t>
      </w:r>
      <w:r>
        <w:t xml:space="preserve"> </w:t>
      </w:r>
      <w:r>
        <w:t xml:space="preserve">The proposed framework will pioneer UAE-aligned Industrial Engineering standards, moving beyond generic lean methodologies to address local constraints like water recycling mandates under the Dubai Water and Sewerage Authority (DWSA).</w:t>
      </w:r>
    </w:p>
    <w:p>
      <w:pPr>
        <w:numPr>
          <w:ilvl w:val="0"/>
          <w:numId w:val="1003"/>
        </w:numPr>
        <w:pStyle w:val="Compact"/>
      </w:pPr>
      <w:r>
        <w:rPr>
          <w:iCs/>
          <w:i/>
        </w:rPr>
        <w:t xml:space="preserve">Talent Development:</w:t>
      </w:r>
      <w:r>
        <w:t xml:space="preserve"> </w:t>
      </w:r>
      <w:r>
        <w:t xml:space="preserve">Findings will inform curriculum updates for Dubai-based engineering programs (e.g., Khalifa University, American University of Sharjah), ensuring future</w:t>
      </w:r>
      <w:r>
        <w:t xml:space="preserve"> </w:t>
      </w:r>
      <w:r>
        <w:rPr>
          <w:bCs/>
          <w:b/>
        </w:rPr>
        <w:t xml:space="preserve">Industrial Engineer</w:t>
      </w:r>
      <w:r>
        <w:t xml:space="preserve">s are trained with UAE-specific case studies and regulatory knowledge.</w:t>
      </w:r>
    </w:p>
    <w:bookmarkEnd w:id="24"/>
    <w:bookmarkStart w:id="25" w:name="expected-outcomes-and-deliverables"/>
    <w:p>
      <w:pPr>
        <w:pStyle w:val="Heading2"/>
      </w:pPr>
      <w:r>
        <w:t xml:space="preserve">6. Expected Outcomes and Deliverables</w:t>
      </w:r>
    </w:p>
    <w:p>
      <w:pPr>
        <w:pStyle w:val="FirstParagraph"/>
      </w:pPr>
      <w:r>
        <w:t xml:space="preserve">The research will yield:</w:t>
      </w:r>
    </w:p>
    <w:p>
      <w:pPr>
        <w:numPr>
          <w:ilvl w:val="0"/>
          <w:numId w:val="1004"/>
        </w:numPr>
        <w:pStyle w:val="Compact"/>
      </w:pPr>
      <w:r>
        <w:t xml:space="preserve">A publicly accessible Industrial Engineering Toolkit tailored for Dubai, including templates for carbon footprint analysis under UAE law.</w:t>
      </w:r>
    </w:p>
    <w:p>
      <w:pPr>
        <w:numPr>
          <w:ilvl w:val="0"/>
          <w:numId w:val="1004"/>
        </w:numPr>
        <w:pStyle w:val="Compact"/>
      </w:pPr>
      <w:r>
        <w:t xml:space="preserve">A validated predictive model for supply chain risk assessment, deployable via Dubai’s Smart City Platform.</w:t>
      </w:r>
    </w:p>
    <w:p>
      <w:pPr>
        <w:numPr>
          <w:ilvl w:val="0"/>
          <w:numId w:val="1004"/>
        </w:numPr>
        <w:pStyle w:val="Compact"/>
      </w:pPr>
      <w:r>
        <w:t xml:space="preserve">Policy briefs for the UAE Ministry of Industry and Advanced Technology, recommending incentives for factories adopting Industrial Engineering practices.</w:t>
      </w:r>
    </w:p>
    <w:p>
      <w:pPr>
        <w:numPr>
          <w:ilvl w:val="0"/>
          <w:numId w:val="1004"/>
        </w:numPr>
        <w:pStyle w:val="Compact"/>
      </w:pPr>
      <w:r>
        <w:t xml:space="preserve">A certified training module on "UAE Contextual Industrial Engineering" endorsed by the Dubai Future Foundation.</w:t>
      </w:r>
    </w:p>
    <w:bookmarkEnd w:id="25"/>
    <w:bookmarkStart w:id="26" w:name="X5aa93143de8dedeb82a19da4965a77c4d6b4bf2"/>
    <w:p>
      <w:pPr>
        <w:pStyle w:val="Heading2"/>
      </w:pPr>
      <w:r>
        <w:t xml:space="preserve">7. Implementation in United Arab Emirates Dubai</w:t>
      </w:r>
    </w:p>
    <w:p>
      <w:pPr>
        <w:pStyle w:val="FirstParagraph"/>
      </w:pPr>
      <w:r>
        <w:t xml:space="preserve">Collaboration with key Dubai entities is central to this project's success:</w:t>
      </w:r>
    </w:p>
    <w:p>
      <w:pPr>
        <w:numPr>
          <w:ilvl w:val="0"/>
          <w:numId w:val="1005"/>
        </w:numPr>
        <w:pStyle w:val="Compact"/>
      </w:pPr>
      <w:r>
        <w:rPr>
          <w:iCs/>
          <w:i/>
        </w:rPr>
        <w:t xml:space="preserve">Dubai Industrial City Authority (DICA):</w:t>
      </w:r>
      <w:r>
        <w:t xml:space="preserve"> </w:t>
      </w:r>
      <w:r>
        <w:t xml:space="preserve">Provides access to 30+ operational facilities for real-world data collection.</w:t>
      </w:r>
    </w:p>
    <w:p>
      <w:pPr>
        <w:numPr>
          <w:ilvl w:val="0"/>
          <w:numId w:val="1005"/>
        </w:numPr>
        <w:pStyle w:val="Compact"/>
      </w:pPr>
      <w:r>
        <w:rPr>
          <w:iCs/>
          <w:i/>
        </w:rPr>
        <w:t xml:space="preserve">DEWA:</w:t>
      </w:r>
      <w:r>
        <w:t xml:space="preserve"> </w:t>
      </w:r>
      <w:r>
        <w:t xml:space="preserve">Supplies energy consumption datasets and supports IoT integration trials.</w:t>
      </w:r>
    </w:p>
    <w:p>
      <w:pPr>
        <w:numPr>
          <w:ilvl w:val="0"/>
          <w:numId w:val="1005"/>
        </w:numPr>
        <w:pStyle w:val="Compact"/>
      </w:pPr>
      <w:r>
        <w:rPr>
          <w:iCs/>
          <w:i/>
        </w:rPr>
        <w:t xml:space="preserve">Dubai Chamber of Commerce:</w:t>
      </w:r>
      <w:r>
        <w:t xml:space="preserve"> </w:t>
      </w:r>
      <w:r>
        <w:t xml:space="preserve">Facilitates industry stakeholder engagement and dissemination of findings to SMEs.</w:t>
      </w:r>
    </w:p>
    <w:p>
      <w:pPr>
        <w:pStyle w:val="FirstParagraph"/>
      </w:pPr>
      <w:r>
        <w:t xml:space="preserve">All research activities will comply with UAE data sovereignty laws (Federal Law No. 2 of 2019) and prioritize Emirati participation, aligning with the UAE’s National Strategy for Advanced Training in Industry (2031). The project team includes two senior Industrial Engineers certified by the UAE Ministry of Human Resources &amp; Emiratisation, ensuring cultural and technical relevance.</w:t>
      </w:r>
    </w:p>
    <w:bookmarkEnd w:id="26"/>
    <w:bookmarkStart w:id="27" w:name="conclusion"/>
    <w:p>
      <w:pPr>
        <w:pStyle w:val="Heading2"/>
      </w:pPr>
      <w:r>
        <w:t xml:space="preserve">8. Conclusion</w:t>
      </w:r>
    </w:p>
    <w:p>
      <w:pPr>
        <w:pStyle w:val="FirstParagraph"/>
      </w:pPr>
      <w:r>
        <w:t xml:space="preserve">The integration of advanced Industrial Engineering principles within Dubai’s industrial framework is not merely beneficial—it is essential for the United Arab Emirates Dubai to sustain its position as a global economic leader while meeting ambitious sustainability goals. This Research Proposal outlines a targeted, evidence-based approach to equip the</w:t>
      </w:r>
      <w:r>
        <w:t xml:space="preserve"> </w:t>
      </w:r>
      <w:r>
        <w:rPr>
          <w:bCs/>
          <w:b/>
        </w:rPr>
        <w:t xml:space="preserve">Industrial Engineer</w:t>
      </w:r>
      <w:r>
        <w:t xml:space="preserve"> </w:t>
      </w:r>
      <w:r>
        <w:t xml:space="preserve">with the tools needed to optimize resource use, enhance supply chain robustness, and drive inclusive growth within Dubai’s unique operational context. By anchoring this research in the realities of Dubai, United Arab Emirates—its infrastructure ambitions, regulatory environment, and strategic priorities—the proposed study will generate immediate value for industry stakeholders while establishing a replicable model for other UAE emirates. We seek partnership with Dubai-based institutions to transform this vision into a catalyst for industrial excellence across the United Arab Emirates.</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Excellence in Dubai, United Arab Emirates</dc:title>
  <dc:creator/>
  <dc:language>en</dc:language>
  <cp:keywords/>
  <dcterms:created xsi:type="dcterms:W3CDTF">2026-07-23T10:45:03Z</dcterms:created>
  <dcterms:modified xsi:type="dcterms:W3CDTF">2026-07-23T10:45:03Z</dcterms:modified>
</cp:coreProperties>
</file>

<file path=docProps/custom.xml><?xml version="1.0" encoding="utf-8"?>
<Properties xmlns="http://schemas.openxmlformats.org/officeDocument/2006/custom-properties" xmlns:vt="http://schemas.openxmlformats.org/officeDocument/2006/docPropsVTypes"/>
</file>