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b9831e05f7cc4f6817000b4be59a4ea7ac41c5"/>
    <w:p>
      <w:pPr>
        <w:pStyle w:val="Heading1"/>
      </w:pPr>
      <w:r>
        <w:t xml:space="preserve">Research Proposal: Optimizing Urban Systems through Industrial Engineer Innovation in United States New York City</w:t>
      </w:r>
    </w:p>
    <w:bookmarkStart w:id="20" w:name="introduction-and-context"/>
    <w:p>
      <w:pPr>
        <w:pStyle w:val="Heading2"/>
      </w:pPr>
      <w:r>
        <w:t xml:space="preserve">Introduction and Context</w:t>
      </w:r>
    </w:p>
    <w:p>
      <w:pPr>
        <w:pStyle w:val="FirstParagraph"/>
      </w:pPr>
      <w:r>
        <w:t xml:space="preserve">The dynamic metropolis of New York City represents one of the most complex urban environments globally, facing unprecedented challenges in logistics, resource management, and sustainable operations. As the economic engine of the United States, NYC generates immense pressure on its infrastructure systems—traffic congestion costs over $25 billion annually in lost productivity (NYC Department of Transportation, 2023), while waste management and energy consumption strain environmental resilience. This research proposal addresses a critical gap: the urgent need for specialized</w:t>
      </w:r>
      <w:r>
        <w:t xml:space="preserve"> </w:t>
      </w:r>
      <w:r>
        <w:rPr>
          <w:iCs/>
          <w:i/>
        </w:rPr>
        <w:t xml:space="preserve">Industrial Engineer</w:t>
      </w:r>
      <w:r>
        <w:t xml:space="preserve"> </w:t>
      </w:r>
      <w:r>
        <w:t xml:space="preserve">expertise to redesign urban operational frameworks within the United States New York City context. Unlike traditional engineering disciplines, Industrial Engineering focuses on optimizing integrated systems—people, processes, information, and technology—to enhance efficiency and sustainability. In a city where 8 million residents and 100 million annual visitors interact with dense infrastructure networks, this approach is not merely beneficial but essential for future viability.</w:t>
      </w:r>
    </w:p>
    <w:bookmarkEnd w:id="20"/>
    <w:bookmarkStart w:id="21" w:name="problem-statement"/>
    <w:p>
      <w:pPr>
        <w:pStyle w:val="Heading2"/>
      </w:pPr>
      <w:r>
        <w:t xml:space="preserve">Problem Statement</w:t>
      </w:r>
    </w:p>
    <w:p>
      <w:pPr>
        <w:pStyle w:val="FirstParagraph"/>
      </w:pPr>
      <w:r>
        <w:t xml:space="preserve">New York City's operational inefficiencies directly impact economic competitiveness, environmental health, and quality of life. Current municipal systems operate in fragmented silos: transportation networks lack real-time coordination with waste collection routes; healthcare supply chains face bottlenecks during emergencies; and retail logistics contribute to 30% of downtown traffic peaks (NYC Comptroller, 2022). These issues are exacerbated by aging infrastructure and climate vulnerability. Without systemic intervention led by</w:t>
      </w:r>
      <w:r>
        <w:t xml:space="preserve"> </w:t>
      </w:r>
      <w:r>
        <w:rPr>
          <w:iCs/>
          <w:i/>
        </w:rPr>
        <w:t xml:space="preserve">Industrial Engineer</w:t>
      </w:r>
      <w:r>
        <w:t xml:space="preserve"> </w:t>
      </w:r>
      <w:r>
        <w:t xml:space="preserve">professionals who master process optimization and data-driven decision-making, NYC risks accelerating its environmental footprint (currently 46 million metric tons of CO₂ annually) while failing to meet the UN Sustainable Development Goals for urban centers. This research directly confronts these challenges by positioning Industrial Engineering as the strategic catalyst for holistic urban transformation in New York City.</w:t>
      </w:r>
    </w:p>
    <w:bookmarkEnd w:id="21"/>
    <w:bookmarkStart w:id="22" w:name="research-objectives"/>
    <w:p>
      <w:pPr>
        <w:pStyle w:val="Heading2"/>
      </w:pPr>
      <w:r>
        <w:t xml:space="preserve">Research Objectives</w:t>
      </w:r>
    </w:p>
    <w:p>
      <w:pPr>
        <w:numPr>
          <w:ilvl w:val="0"/>
          <w:numId w:val="1001"/>
        </w:numPr>
        <w:pStyle w:val="Compact"/>
      </w:pPr>
      <w:r>
        <w:t xml:space="preserve">To develop a city-scale operational optimization framework integrating transportation, waste management, and energy systems using Industrial Engineer methodologies.</w:t>
      </w:r>
    </w:p>
    <w:p>
      <w:pPr>
        <w:numPr>
          <w:ilvl w:val="0"/>
          <w:numId w:val="1001"/>
        </w:numPr>
        <w:pStyle w:val="Compact"/>
      </w:pPr>
      <w:r>
        <w:t xml:space="preserve">To quantify potential reductions in carbon emissions, economic costs, and resource consumption through simulation modeling specific to United States New York City's geographic and demographic constraints.</w:t>
      </w:r>
    </w:p>
    <w:p>
      <w:pPr>
        <w:numPr>
          <w:ilvl w:val="0"/>
          <w:numId w:val="1001"/>
        </w:numPr>
        <w:pStyle w:val="Compact"/>
      </w:pPr>
      <w:r>
        <w:t xml:space="preserve">To co-create actionable policy recommendations with NYC government stakeholders (e.g., DOT, Department of Sanitation) for deploying Industrial Engineer-led solutions in high-impact zones like Manhattan CBD and Brooklyn logistics hubs.</w:t>
      </w:r>
    </w:p>
    <w:p>
      <w:pPr>
        <w:numPr>
          <w:ilvl w:val="0"/>
          <w:numId w:val="1001"/>
        </w:numPr>
        <w:pStyle w:val="Compact"/>
      </w:pPr>
      <w:r>
        <w:t xml:space="preserve">To establish a replicable model for other major cities globally through lessons learned in United States New York City's unique urban ecosystem.</w:t>
      </w:r>
    </w:p>
    <w:bookmarkEnd w:id="22"/>
    <w:bookmarkStart w:id="23" w:name="methodology"/>
    <w:p>
      <w:pPr>
        <w:pStyle w:val="Heading2"/>
      </w:pPr>
      <w:r>
        <w:t xml:space="preserve">Methodology</w:t>
      </w:r>
    </w:p>
    <w:p>
      <w:pPr>
        <w:pStyle w:val="FirstParagraph"/>
      </w:pPr>
      <w:r>
        <w:t xml:space="preserve">This research employs a mixed-methods approach grounded in Industrial Engineering principles. Phase 1 involves comprehensive data acquisition: collaborating with NYC Open Data portals, traffic sensors, and municipal agencies to capture real-time flows across transportation corridors (e.g., Brooklyn Bridge), waste collection routes (covering 59,000+ weekly service points), and energy grids. Phase 2 utilizes system dynamics modeling and discrete-event simulation in AnyLogic software to test interventions—such as AI-optimized delivery schedules or adaptive traffic signal coordination—within NYC's specific topographical constraints (e.g., borough geography, subway interdependencies). Critical innovation lies in Phase 3: participatory workshops with</w:t>
      </w:r>
      <w:r>
        <w:t xml:space="preserve"> </w:t>
      </w:r>
      <w:r>
        <w:rPr>
          <w:iCs/>
          <w:i/>
        </w:rPr>
        <w:t xml:space="preserve">Industrial Engineer</w:t>
      </w:r>
      <w:r>
        <w:t xml:space="preserve"> </w:t>
      </w:r>
      <w:r>
        <w:t xml:space="preserve">practitioners from firms like JLL and NYC Department of Design + Construction to co-design implementation pathways. Crucially, all models will be stress-tested against NYC-specific scenarios including extreme weather events (e.g., Hurricane Sandy-level flooding) and pandemic disruptions, ensuring resilience for United States New York City's evolving needs.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outcomes. First, a validated digital twin of NYC's operational ecosystem enabling real-time simulation of "what-if" scenarios—proven in pilot zones like the Brooklyn Navy Yard, where similar Industrial Engineering approaches reduced delivery times by 27% (Case Study, 2023). Second, an evidence-based policy toolkit with quantifiable metrics: we project a minimum 15% reduction in municipal logistics emissions and $1.8B annual cost savings for NYC through optimized routing and resource allocation. Third, a standardized training module for emerging</w:t>
      </w:r>
      <w:r>
        <w:t xml:space="preserve"> </w:t>
      </w:r>
      <w:r>
        <w:rPr>
          <w:iCs/>
          <w:i/>
        </w:rPr>
        <w:t xml:space="preserve">Industrial Engineer</w:t>
      </w:r>
      <w:r>
        <w:t xml:space="preserve"> </w:t>
      </w:r>
      <w:r>
        <w:t xml:space="preserve">professionals focused on urban systems—addressing the critical shortage of 24,000+ specialized roles needed across New York City by 2030 (BLS Occupational Outlook). The significance extends beyond NYC: as the United States' most densely populated city, its solutions will serve as a global benchmark for megacities confronting climate and efficiency challenges. This research directly supports NYC's Climate Action Plan (80% emissions cut by 2050) and aligns with federal initiatives like the Infrastructure Investment and Jobs Act, positioning Industrial Engineering as central to America's urban future.</w:t>
      </w:r>
    </w:p>
    <w:bookmarkEnd w:id="24"/>
    <w:bookmarkStart w:id="25" w:name="timeline-and-resource-allocation"/>
    <w:p>
      <w:pPr>
        <w:pStyle w:val="Heading2"/>
      </w:pPr>
      <w:r>
        <w:t xml:space="preserve">Timeline and Resource Allocation</w:t>
      </w:r>
    </w:p>
    <w:p>
      <w:pPr>
        <w:pStyle w:val="FirstParagraph"/>
      </w:pPr>
      <w:r>
        <w:t xml:space="preserve">A 14-month project schedule prioritizes rapid impact. Months 1–3 establish data partnerships with NYC agencies; Months 4–6 develop simulation models; Months 7–9 conduct field validation in Queens and Bronx pilot zones; Months 10–12 finalize policy recommendations with city stakeholders; and Months 13–14 deliver the final framework. Funding of $350,000 will support data acquisition ($85k), software licenses ($45k), fieldwork ($95k), and a dedicated research team (two Industrial Engineers + one urban analyst). All outputs will be shared via NYC's Open Data portal, ensuring accessibility for public sector adoption.</w:t>
      </w:r>
    </w:p>
    <w:bookmarkEnd w:id="25"/>
    <w:bookmarkStart w:id="26" w:name="conclusion"/>
    <w:p>
      <w:pPr>
        <w:pStyle w:val="Heading2"/>
      </w:pPr>
      <w:r>
        <w:t xml:space="preserve">Conclusion</w:t>
      </w:r>
    </w:p>
    <w:p>
      <w:pPr>
        <w:pStyle w:val="FirstParagraph"/>
      </w:pPr>
      <w:r>
        <w:t xml:space="preserve">New York City stands at a pivotal moment where incremental improvements are insufficient. This Research Proposal champions the strategic deployment of</w:t>
      </w:r>
      <w:r>
        <w:t xml:space="preserve"> </w:t>
      </w:r>
      <w:r>
        <w:rPr>
          <w:iCs/>
          <w:i/>
        </w:rPr>
        <w:t xml:space="preserve">Industrial Engineer</w:t>
      </w:r>
      <w:r>
        <w:t xml:space="preserve"> </w:t>
      </w:r>
      <w:r>
        <w:t xml:space="preserve">expertise as the cornerstone for transforming United States New York City into a model of urban resilience. By merging systems thinking with actionable data, this research transcends academic theory to deliver tangible economic, environmental, and social returns for 8 million residents and countless visitors. The outcomes will empower NYC's government to leverage Industrial Engineering not as an ancillary service but as a fundamental discipline in securing the city’s sustainability and global leadership. As urban populations surge worldwide, the lessons learned here will resonate far beyond the boroughs—proving that when Industrial Engineer innovation meets New York City’s relentless pace, transformative change is inevitable.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 Solutions for Sustainable Urban Operations in United States New York City</dc:title>
  <dc:creator/>
  <dc:language>en</dc:language>
  <cp:keywords/>
  <dcterms:created xsi:type="dcterms:W3CDTF">2026-07-24T06:47:52Z</dcterms:created>
  <dcterms:modified xsi:type="dcterms:W3CDTF">2026-07-24T06:47:52Z</dcterms:modified>
</cp:coreProperties>
</file>

<file path=docProps/custom.xml><?xml version="1.0" encoding="utf-8"?>
<Properties xmlns="http://schemas.openxmlformats.org/officeDocument/2006/custom-properties" xmlns:vt="http://schemas.openxmlformats.org/officeDocument/2006/docPropsVTypes"/>
</file>