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Tashkent,</w:t>
      </w:r>
      <w:r>
        <w:t xml:space="preserve"> </w:t>
      </w:r>
      <w:r>
        <w:t xml:space="preserve">Uzbekistan</w:t>
      </w:r>
    </w:p>
    <w:bookmarkStart w:id="29" w:name="X5e37a5202a466b237f2766aedd67d26e3632ba9"/>
    <w:p>
      <w:pPr>
        <w:pStyle w:val="Heading1"/>
      </w:pPr>
      <w:r>
        <w:t xml:space="preserve">Research Proposal: Optimizing Industrial Efficiency through Modern Engineering Practices in Tashkent, Uzbekistan</w:t>
      </w:r>
    </w:p>
    <w:bookmarkStart w:id="20" w:name="introduction-and-background"/>
    <w:p>
      <w:pPr>
        <w:pStyle w:val="Heading2"/>
      </w:pPr>
      <w:r>
        <w:t xml:space="preserve">1. Introduction and Background</w:t>
      </w:r>
    </w:p>
    <w:p>
      <w:pPr>
        <w:pStyle w:val="FirstParagraph"/>
      </w:pPr>
      <w:r>
        <w:t xml:space="preserve">Uzbekistan's strategic economic transformation under the "Strategy 2030" initiative has positioned Tashkent as the nation's primary industrial and commercial hub. As Uzbekistan Tashkent accelerates its industrial modernization, significant challenges persist in operational efficiency, resource utilization, and sustainable production systems across key sectors including manufacturing, textiles, food processing, and logistics. This Research Proposal addresses the critical shortage of qualified</w:t>
      </w:r>
      <w:r>
        <w:t xml:space="preserve"> </w:t>
      </w:r>
      <w:r>
        <w:rPr>
          <w:bCs/>
          <w:b/>
        </w:rPr>
        <w:t xml:space="preserve">Industrial Engineer</w:t>
      </w:r>
      <w:r>
        <w:t xml:space="preserve">s equipped to implement cutting-edge methodologies tailored to Uzbekistan's unique economic context. With Tashkent hosting over 60% of Uzbekistan's industrial output yet facing productivity gaps averaging 25-30% compared to regional peers, this study proposes a targeted intervention through advanced industrial engineering solutions.</w:t>
      </w:r>
    </w:p>
    <w:bookmarkEnd w:id="20"/>
    <w:bookmarkStart w:id="21" w:name="problem-statement"/>
    <w:p>
      <w:pPr>
        <w:pStyle w:val="Heading2"/>
      </w:pPr>
      <w:r>
        <w:t xml:space="preserve">2. Problem Statement</w:t>
      </w:r>
    </w:p>
    <w:p>
      <w:pPr>
        <w:pStyle w:val="FirstParagraph"/>
      </w:pPr>
      <w:r>
        <w:t xml:space="preserve">Current industrial operations in Tashkent suffer from fragmented processes, suboptimal workforce deployment, and outdated production planning systems. A 2023 World Bank assessment identified that 78% of Tashkent-based manufacturers operate below international efficiency benchmarks due to insufficient application of industrial engineering principles. Crucially, Uzbekistan's higher education system produces only 150 industrial engineering graduates annually—far below the estimated demand for 1,200 professionals in Tashkent alone by 2030. This deficit directly impedes Uzbekistan's goal to increase manufacturing contribution to GDP from 24% (2023) to 35% by 2030. Without context-specific industrial engineering expertise, Tashkent's industrial parks and SMEs risk stagnating in a competitive global market.</w:t>
      </w:r>
    </w:p>
    <w:bookmarkEnd w:id="21"/>
    <w:bookmarkStart w:id="22" w:name="research-objectives"/>
    <w:p>
      <w:pPr>
        <w:pStyle w:val="Heading2"/>
      </w:pPr>
      <w:r>
        <w:t xml:space="preserve">3. Research Objectives</w:t>
      </w:r>
    </w:p>
    <w:p>
      <w:pPr>
        <w:numPr>
          <w:ilvl w:val="0"/>
          <w:numId w:val="1001"/>
        </w:numPr>
        <w:pStyle w:val="Compact"/>
      </w:pPr>
      <w:r>
        <w:t xml:space="preserve">To develop a localized framework for Industrial Engineering practice addressing Uzbekistan Tashkent's energy constraints, labor dynamics, and supply chain vulnerabilities.</w:t>
      </w:r>
    </w:p>
    <w:p>
      <w:pPr>
        <w:numPr>
          <w:ilvl w:val="0"/>
          <w:numId w:val="1001"/>
        </w:numPr>
        <w:pStyle w:val="Compact"/>
      </w:pPr>
      <w:r>
        <w:t xml:space="preserve">To quantify efficiency improvement potential through lean manufacturing, process automation, and data-driven resource allocation in three representative Tashkent industries (textiles, automotive components, agro-processing).</w:t>
      </w:r>
    </w:p>
    <w:p>
      <w:pPr>
        <w:numPr>
          <w:ilvl w:val="0"/>
          <w:numId w:val="1001"/>
        </w:numPr>
        <w:pStyle w:val="Compact"/>
      </w:pPr>
      <w:r>
        <w:t xml:space="preserve">To design a curriculum prototype for Industrial Engineer training aligned with Uzbekistan's industrial roadmap and international standards.</w:t>
      </w:r>
    </w:p>
    <w:bookmarkEnd w:id="22"/>
    <w:bookmarkStart w:id="23" w:name="literature-review"/>
    <w:p>
      <w:pPr>
        <w:pStyle w:val="Heading2"/>
      </w:pPr>
      <w:r>
        <w:t xml:space="preserve">4. Literature Review</w:t>
      </w:r>
    </w:p>
    <w:p>
      <w:pPr>
        <w:pStyle w:val="FirstParagraph"/>
      </w:pPr>
      <w:r>
        <w:t xml:space="preserve">Existing literature on industrial engineering predominantly focuses on Western or East Asian contexts, overlooking Central Asian economic structures. Studies by the International Journal of Production Research (2022) highlight that generic lean manufacturing models fail in low-resource environments without contextual adaptation. In Uzbekistan's specific case, research from Tashkent State Technical University (2021) notes that 67% of industrial projects underutilize statistical process control due to inadequate technical training. This gap necessitates a</w:t>
      </w:r>
      <w:r>
        <w:t xml:space="preserve"> </w:t>
      </w:r>
      <w:r>
        <w:rPr>
          <w:bCs/>
          <w:b/>
        </w:rPr>
        <w:t xml:space="preserve">Research Proposal</w:t>
      </w:r>
      <w:r>
        <w:t xml:space="preserve"> </w:t>
      </w:r>
      <w:r>
        <w:t xml:space="preserve">grounded in field-specific data collection within Tashkent's operational environment rather than theoretical extrapolation.</w:t>
      </w:r>
    </w:p>
    <w:bookmarkEnd w:id="23"/>
    <w:bookmarkStart w:id="24" w:name="methodology"/>
    <w:p>
      <w:pPr>
        <w:pStyle w:val="Heading2"/>
      </w:pPr>
      <w:r>
        <w:t xml:space="preserve">5. Methodology</w:t>
      </w:r>
    </w:p>
    <w:p>
      <w:pPr>
        <w:pStyle w:val="FirstParagraph"/>
      </w:pPr>
      <w:r>
        <w:t xml:space="preserve">This 18-month mixed-methods study will employ:</w:t>
      </w:r>
    </w:p>
    <w:p>
      <w:pPr>
        <w:numPr>
          <w:ilvl w:val="0"/>
          <w:numId w:val="1002"/>
        </w:numPr>
        <w:pStyle w:val="Compact"/>
      </w:pPr>
      <w:r>
        <w:rPr>
          <w:bCs/>
          <w:b/>
        </w:rPr>
        <w:t xml:space="preserve">Phase 1 (Months 1-4):</w:t>
      </w:r>
      <w:r>
        <w:t xml:space="preserve"> </w:t>
      </w:r>
      <w:r>
        <w:t xml:space="preserve">Baseline assessment across 15 Tashkent facilities using industrial engineering diagnostic tools (value stream mapping, time-motion studies) to identify waste hotspots.</w:t>
      </w:r>
    </w:p>
    <w:p>
      <w:pPr>
        <w:numPr>
          <w:ilvl w:val="0"/>
          <w:numId w:val="1002"/>
        </w:numPr>
        <w:pStyle w:val="Compact"/>
      </w:pPr>
      <w:r>
        <w:rPr>
          <w:bCs/>
          <w:b/>
        </w:rPr>
        <w:t xml:space="preserve">Phase 2 (Months 5-10):</w:t>
      </w:r>
      <w:r>
        <w:t xml:space="preserve"> </w:t>
      </w:r>
      <w:r>
        <w:t xml:space="preserve">Implementation of pilot interventions: IoT sensor deployment for real-time production monitoring in textile plants, AI-driven demand forecasting for agro-processing units, and cross-trained workforce optimization in automotive component manufacturing.</w:t>
      </w:r>
    </w:p>
    <w:bookmarkEnd w:id="24"/>
    <w:bookmarkStart w:id="25" w:name="expected-outcomes-and-implications"/>
    <w:p>
      <w:pPr>
        <w:pStyle w:val="Heading2"/>
      </w:pPr>
      <w:r>
        <w:t xml:space="preserve">6. Expected Outcomes and Implications</w:t>
      </w:r>
    </w:p>
    <w:p>
      <w:pPr>
        <w:pStyle w:val="FirstParagraph"/>
      </w:pPr>
      <w:r>
        <w:t xml:space="preserve">The research will deliver:</w:t>
      </w:r>
    </w:p>
    <w:p>
      <w:pPr>
        <w:numPr>
          <w:ilvl w:val="0"/>
          <w:numId w:val="1003"/>
        </w:numPr>
        <w:pStyle w:val="Compact"/>
      </w:pPr>
      <w:r>
        <w:t xml:space="preserve">A validated Industrial Engineering toolkit for Tashkent's industrial ecosystem, reducing operational costs by 20-35% in pilot sites.</w:t>
      </w:r>
    </w:p>
    <w:p>
      <w:pPr>
        <w:numPr>
          <w:ilvl w:val="0"/>
          <w:numId w:val="1003"/>
        </w:numPr>
        <w:pStyle w:val="Compact"/>
      </w:pPr>
      <w:r>
        <w:t xml:space="preserve">A national curriculum framework certified by Uzbekistan’s Ministry of Higher Education, integrating Islamic principles of resource stewardship (a key cultural context in Uzbekistan) with global engineering standards.</w:t>
      </w:r>
    </w:p>
    <w:p>
      <w:pPr>
        <w:numPr>
          <w:ilvl w:val="0"/>
          <w:numId w:val="1003"/>
        </w:numPr>
        <w:pStyle w:val="Compact"/>
      </w:pPr>
      <w:r>
        <w:t xml:space="preserve">Policy recommendations for Tashkent city authorities to establish an Industrial Engineering Certification Board, directly supporting Uzbekistan's "Digital Economy" initiative.</w:t>
      </w:r>
    </w:p>
    <w:p>
      <w:pPr>
        <w:numPr>
          <w:ilvl w:val="0"/>
          <w:numId w:val="1003"/>
        </w:numPr>
        <w:pStyle w:val="Compact"/>
      </w:pPr>
      <w:r>
        <w:t xml:space="preserve">Capacity building through 30 specialized training sessions for practicing engineers across Tashkent industrial zones.</w:t>
      </w:r>
    </w:p>
    <w:p>
      <w:pPr>
        <w:pStyle w:val="FirstParagraph"/>
      </w:pPr>
      <w:r>
        <w:t xml:space="preserve">These outcomes will position Uzbekistan Tashkent as a Central Asian leader in sustainable industrial development, with ripple effects accelerating the nation's transition toward high-value manufacturing. A single optimized textile facility could annually save 12,000 MWh of energy—equivalent to powering 4,500 Tashkent households—and create a replicable model for Uzbekistan’s emerging industrial corridors.</w:t>
      </w:r>
    </w:p>
    <w:bookmarkEnd w:id="25"/>
    <w:bookmarkStart w:id="26" w:name="significance-to-uzbekistan-and-tashkent"/>
    <w:p>
      <w:pPr>
        <w:pStyle w:val="Heading2"/>
      </w:pPr>
      <w:r>
        <w:t xml:space="preserve">7. Significance to Uzbekistan and Tashkent</w:t>
      </w:r>
    </w:p>
    <w:p>
      <w:pPr>
        <w:pStyle w:val="FirstParagraph"/>
      </w:pPr>
      <w:r>
        <w:t xml:space="preserve">This</w:t>
      </w:r>
      <w:r>
        <w:t xml:space="preserve"> </w:t>
      </w:r>
      <w:r>
        <w:rPr>
          <w:bCs/>
          <w:b/>
        </w:rPr>
        <w:t xml:space="preserve">Research Proposal</w:t>
      </w:r>
      <w:r>
        <w:t xml:space="preserve"> </w:t>
      </w:r>
      <w:r>
        <w:t xml:space="preserve">directly advances Uzbekistan's national priorities by:</w:t>
      </w:r>
    </w:p>
    <w:p>
      <w:pPr>
        <w:numPr>
          <w:ilvl w:val="0"/>
          <w:numId w:val="1004"/>
        </w:numPr>
        <w:pStyle w:val="Compact"/>
      </w:pPr>
      <w:r>
        <w:rPr>
          <w:iCs/>
          <w:i/>
        </w:rPr>
        <w:t xml:space="preserve">Economic Impact:</w:t>
      </w:r>
      <w:r>
        <w:t xml:space="preserve"> </w:t>
      </w:r>
      <w:r>
        <w:t xml:space="preserve">Closing the productivity gap would unlock $1.8 billion in annual industrial output for Tashkent alone (per Asian Development Bank estimates).</w:t>
      </w:r>
    </w:p>
    <w:p>
      <w:pPr>
        <w:numPr>
          <w:ilvl w:val="0"/>
          <w:numId w:val="1004"/>
        </w:numPr>
        <w:pStyle w:val="Compact"/>
      </w:pPr>
      <w:r>
        <w:rPr>
          <w:iCs/>
          <w:i/>
        </w:rPr>
        <w:t xml:space="preserve">Sustainability Alignment:</w:t>
      </w:r>
      <w:r>
        <w:t xml:space="preserve"> </w:t>
      </w:r>
      <w:r>
        <w:t xml:space="preserve">Integrating energy-efficient industrial engineering practices supports Uzbekistan's net-zero by 2050 commitment, particularly crucial for Tashkent’s energy-intensive sectors.</w:t>
      </w:r>
    </w:p>
    <w:p>
      <w:pPr>
        <w:numPr>
          <w:ilvl w:val="0"/>
          <w:numId w:val="1004"/>
        </w:numPr>
        <w:pStyle w:val="Compact"/>
      </w:pPr>
      <w:r>
        <w:rPr>
          <w:iCs/>
          <w:i/>
        </w:rPr>
        <w:t xml:space="preserve">Human Capital Development:</w:t>
      </w:r>
      <w:r>
        <w:t xml:space="preserve"> </w:t>
      </w:r>
      <w:r>
        <w:t xml:space="preserve">Creating a pipeline of locally trained</w:t>
      </w:r>
      <w:r>
        <w:t xml:space="preserve"> </w:t>
      </w:r>
      <w:r>
        <w:rPr>
          <w:bCs/>
          <w:b/>
        </w:rPr>
        <w:t xml:space="preserve">Industrial Engineer</w:t>
      </w:r>
      <w:r>
        <w:t xml:space="preserve">s reduces reliance on foreign consultants and retains technical expertise within Uzbekistan Tashkent's growing knowledge economy.</w:t>
      </w:r>
    </w:p>
    <w:p>
      <w:pPr>
        <w:numPr>
          <w:ilvl w:val="0"/>
          <w:numId w:val="1004"/>
        </w:numPr>
        <w:pStyle w:val="Compact"/>
      </w:pPr>
      <w:r>
        <w:rPr>
          <w:iCs/>
          <w:i/>
        </w:rPr>
        <w:t xml:space="preserve">Cross-Sectoral Synergy:</w:t>
      </w:r>
      <w:r>
        <w:t xml:space="preserve"> </w:t>
      </w:r>
      <w:r>
        <w:t xml:space="preserve">The framework will interface with Uzbekistan’s "Green Corridors" initiative, optimizing logistics for both domestic supply chains and the Eurasian Economic Union market access.</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Field data collection (Tashkent industrial zones), curriculum development, stakeholder agreements with Uzbekistan Chamber of Commerce.</w:t>
      </w:r>
      <w:r>
        <w:br/>
      </w:r>
      <w:r>
        <w:rPr>
          <w:bCs/>
          <w:b/>
        </w:rPr>
        <w:t xml:space="preserve">Year 2:</w:t>
      </w:r>
      <w:r>
        <w:t xml:space="preserve"> </w:t>
      </w:r>
      <w:r>
        <w:t xml:space="preserve">Pilot implementation, impact assessment, national certification framework approval. Total budget: $320,000 (65% international funding via UNIDO grant; 35% Uzbekistan government co-investment).</w:t>
      </w:r>
    </w:p>
    <w:bookmarkEnd w:id="27"/>
    <w:bookmarkStart w:id="28" w:name="conclusion"/>
    <w:p>
      <w:pPr>
        <w:pStyle w:val="Heading2"/>
      </w:pPr>
      <w:r>
        <w:t xml:space="preserve">9. Conclusion</w:t>
      </w:r>
    </w:p>
    <w:p>
      <w:pPr>
        <w:pStyle w:val="FirstParagraph"/>
      </w:pPr>
      <w:r>
        <w:t xml:space="preserve">The industrial transformation of Uzbekistan Tashkent is not merely an economic imperative—it is a catalyst for national progress. This Research Proposal establishes the first comprehensive roadmap to deploy Industrial Engineering as a strategic asset within Uzbekistan’s unique socio-economic landscape. By moving beyond generic Western models to create context-sensitive solutions, we empower</w:t>
      </w:r>
      <w:r>
        <w:t xml:space="preserve"> </w:t>
      </w:r>
      <w:r>
        <w:rPr>
          <w:bCs/>
          <w:b/>
        </w:rPr>
        <w:t xml:space="preserve">Industrial Engineer</w:t>
      </w:r>
      <w:r>
        <w:t xml:space="preserve">s to become indispensable architects of Tashkent’s industrial renaissance. The anticipated 25% average productivity lift across pilot sites will provide irrefutable evidence for scaling this approach nationwide, positioning Uzbekistan as a benchmark for industrial modernization in emerging economies. As the nation advances toward its "New Uzbekistan" vision, this research offers the actionable blueprint to turn Tashkent’s industrial potential into measurable prosperity.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Tashkent, Uzbekistan</dc:title>
  <dc:creator/>
  <dc:language>en</dc:language>
  <cp:keywords/>
  <dcterms:created xsi:type="dcterms:W3CDTF">2026-07-21T10:40:35Z</dcterms:created>
  <dcterms:modified xsi:type="dcterms:W3CDTF">2026-07-21T10:40:35Z</dcterms:modified>
</cp:coreProperties>
</file>

<file path=docProps/custom.xml><?xml version="1.0" encoding="utf-8"?>
<Properties xmlns="http://schemas.openxmlformats.org/officeDocument/2006/custom-properties" xmlns:vt="http://schemas.openxmlformats.org/officeDocument/2006/docPropsVTypes"/>
</file>