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32" w:name="X74a94e5708795ce0d9817e2319564380ac080dc"/>
    <w:p>
      <w:pPr>
        <w:pStyle w:val="Heading1"/>
      </w:pPr>
      <w:r>
        <w:t xml:space="preserve">Research Proposal: The Evolving Role of Journalists in China Guangzhou's Media Landscape</w:t>
      </w:r>
    </w:p>
    <w:bookmarkStart w:id="20" w:name="i.-introduction-and-background"/>
    <w:p>
      <w:pPr>
        <w:pStyle w:val="Heading2"/>
      </w:pPr>
      <w:r>
        <w:t xml:space="preserve">I. Introduction and Background</w:t>
      </w:r>
    </w:p>
    <w:p>
      <w:pPr>
        <w:pStyle w:val="FirstParagraph"/>
      </w:pPr>
      <w:r>
        <w:t xml:space="preserve">The rapid urbanization, economic dynamism, and cultural diversity of China Guangzhou present a unique context for contemporary journalism. As the capital of Guangdong Province and a pivotal city in the Greater Bay Area initiative, Guangzhou serves as a critical nexus for regional development and international trade. This Research Proposal examines the professional trajectory of</w:t>
      </w:r>
      <w:r>
        <w:t xml:space="preserve"> </w:t>
      </w:r>
      <w:r>
        <w:rPr>
          <w:bCs/>
          <w:b/>
        </w:rPr>
        <w:t xml:space="preserve">Journalist</w:t>
      </w:r>
      <w:r>
        <w:t xml:space="preserve"> </w:t>
      </w:r>
      <w:r>
        <w:t xml:space="preserve">practitioners within this vibrant metropolis, analyzing how they navigate technological disruption, regulatory frameworks, and societal expectations. With China's media environment undergoing profound transformation under the "Digital China" strategy, understanding the specific challenges and innovations of</w:t>
      </w:r>
      <w:r>
        <w:t xml:space="preserve"> </w:t>
      </w:r>
      <w:r>
        <w:rPr>
          <w:bCs/>
          <w:b/>
        </w:rPr>
        <w:t xml:space="preserve">Journalist</w:t>
      </w:r>
      <w:r>
        <w:t xml:space="preserve">s in Guangzhou becomes imperative for both academic scholarship and practical media development.</w:t>
      </w:r>
    </w:p>
    <w:bookmarkEnd w:id="20"/>
    <w:bookmarkStart w:id="21" w:name="ii.-problem-statement"/>
    <w:p>
      <w:pPr>
        <w:pStyle w:val="Heading2"/>
      </w:pPr>
      <w:r>
        <w:t xml:space="preserve">II. Problem Statement</w:t>
      </w:r>
    </w:p>
    <w:p>
      <w:pPr>
        <w:pStyle w:val="FirstParagraph"/>
      </w:pPr>
      <w:r>
        <w:t xml:space="preserve">Despite Guangzhou's status as a global city with 15 million residents and a major hub for the Belt and Road Initiative, there is limited empirical research on how local journalists adapt to evolving professional demands. Key gaps include: (1) The impact of China's new media regulations on journalistic autonomy in southern China; (2) How digital platforms reshape news production in a city with high internet penetration (87% as of 2023); and (3) The underexplored role of</w:t>
      </w:r>
      <w:r>
        <w:t xml:space="preserve"> </w:t>
      </w:r>
      <w:r>
        <w:rPr>
          <w:bCs/>
          <w:b/>
        </w:rPr>
        <w:t xml:space="preserve">Journalist</w:t>
      </w:r>
      <w:r>
        <w:t xml:space="preserve">s as cultural mediators between Guangzhou's Cantonese identity and national narratives. This research directly addresses these gaps through fieldwork within China Guangzhou's media ecosystem.</w:t>
      </w:r>
    </w:p>
    <w:bookmarkEnd w:id="21"/>
    <w:bookmarkStart w:id="22" w:name="iii.-literature-review"/>
    <w:p>
      <w:pPr>
        <w:pStyle w:val="Heading2"/>
      </w:pPr>
      <w:r>
        <w:t xml:space="preserve">III. Literature Review</w:t>
      </w:r>
    </w:p>
    <w:p>
      <w:pPr>
        <w:pStyle w:val="FirstParagraph"/>
      </w:pPr>
      <w:r>
        <w:t xml:space="preserve">Existing studies focus narrowly on Beijing/Shanghai media centers (e.g., Wang, 2021), neglecting southern urban dynamics. Scholarship on Chinese journalism primarily examines policy compliance (Chen, 2019) or technological adoption (Liu &amp; Zhang, 2022), but omits grassroots practitioner perspectives. Recent work by Zhao (2023) on "soft power journalism" in Guangzhou provides a framework for analyzing local media's role in city branding, yet fails to engage with daily operational challenges. This project bridges these gaps by centering the</w:t>
      </w:r>
      <w:r>
        <w:t xml:space="preserve"> </w:t>
      </w:r>
      <w:r>
        <w:rPr>
          <w:bCs/>
          <w:b/>
        </w:rPr>
        <w:t xml:space="preserve">Journalist</w:t>
      </w:r>
      <w:r>
        <w:t xml:space="preserve">'s lived experience within China Guangzhou's socio-economic fabric.</w:t>
      </w:r>
    </w:p>
    <w:bookmarkEnd w:id="22"/>
    <w:bookmarkStart w:id="23" w:name="iv.-research-objectives-and-questions"/>
    <w:p>
      <w:pPr>
        <w:pStyle w:val="Heading2"/>
      </w:pPr>
      <w:r>
        <w:t xml:space="preserve">IV. Research Objectives and Questions</w:t>
      </w:r>
    </w:p>
    <w:p>
      <w:pPr>
        <w:pStyle w:val="FirstParagraph"/>
      </w:pPr>
      <w:r>
        <w:t xml:space="preserve">This study seeks to: (1) Map the current professional ecosystem of journalists in Guangzhou; (2) Identify specific regulatory, technological, and ethical challenges unique to southern China; (3) Analyze how local media institutions foster journalistic innovation within national guidelines.</w:t>
      </w:r>
    </w:p>
    <w:p>
      <w:pPr>
        <w:pStyle w:val="BodyText"/>
      </w:pPr>
      <w:r>
        <w:t xml:space="preserve">Key research questions include:</w:t>
      </w:r>
    </w:p>
    <w:p>
      <w:pPr>
        <w:numPr>
          <w:ilvl w:val="0"/>
          <w:numId w:val="1001"/>
        </w:numPr>
        <w:pStyle w:val="Compact"/>
      </w:pPr>
      <w:r>
        <w:t xml:space="preserve">How do Guangzhou-based journalists balance compliance with the 2023 Cybersecurity Law while maintaining public trust?</w:t>
      </w:r>
    </w:p>
    <w:p>
      <w:pPr>
        <w:numPr>
          <w:ilvl w:val="0"/>
          <w:numId w:val="1001"/>
        </w:numPr>
        <w:pStyle w:val="Compact"/>
      </w:pPr>
      <w:r>
        <w:t xml:space="preserve">In what ways has Guangzhou's status as a "gateway city" for international trade shaped news coverage priorities?</w:t>
      </w:r>
    </w:p>
    <w:p>
      <w:pPr>
        <w:numPr>
          <w:ilvl w:val="0"/>
          <w:numId w:val="1001"/>
        </w:numPr>
        <w:pStyle w:val="Compact"/>
      </w:pPr>
      <w:r>
        <w:t xml:space="preserve">What digital storytelling techniques are emerging among young journalists in China Guangzhou, and how are these embraced by traditional media outlets?</w:t>
      </w:r>
    </w:p>
    <w:bookmarkEnd w:id="23"/>
    <w:bookmarkStart w:id="27" w:name="v.-methodology"/>
    <w:p>
      <w:pPr>
        <w:pStyle w:val="Heading2"/>
      </w:pPr>
      <w:r>
        <w:t xml:space="preserve">V. Methodology</w:t>
      </w:r>
    </w:p>
    <w:p>
      <w:pPr>
        <w:pStyle w:val="FirstParagraph"/>
      </w:pPr>
      <w:r>
        <w:t xml:space="preserve">A mixed-methods approach will be deployed across 18 months:</w:t>
      </w:r>
    </w:p>
    <w:bookmarkStart w:id="24" w:name="phase-1-institutional-mapping-months-1-4"/>
    <w:p>
      <w:pPr>
        <w:pStyle w:val="Heading3"/>
      </w:pPr>
      <w:r>
        <w:t xml:space="preserve">Phase 1: Institutional Mapping (Months 1-4)</w:t>
      </w:r>
    </w:p>
    <w:p>
      <w:pPr>
        <w:pStyle w:val="FirstParagraph"/>
      </w:pPr>
      <w:r>
        <w:t xml:space="preserve">Conduct document analysis of Guangzhou media policies, audit newsroom structures at key outlets (e.g., Guangzhou Daily, Southern Metropolis Daily), and survey 50+ journalists via the China Journalists Association.</w:t>
      </w:r>
    </w:p>
    <w:bookmarkEnd w:id="24"/>
    <w:bookmarkStart w:id="25" w:name="X0192e0688fb26cf9bfc6ebf18bc48a7e605ffc6"/>
    <w:p>
      <w:pPr>
        <w:pStyle w:val="Heading3"/>
      </w:pPr>
      <w:r>
        <w:t xml:space="preserve">Phase 2: Ethnographic Fieldwork (Months 5-12)</w:t>
      </w:r>
    </w:p>
    <w:p>
      <w:pPr>
        <w:pStyle w:val="FirstParagraph"/>
      </w:pPr>
      <w:r>
        <w:t xml:space="preserve">Participate in editorial meetings at three representative organizations in Guangzhou: a state-owned newspaper, a digital-native startup, and a bilingual media platform. Conduct 40 semi-structured interviews with</w:t>
      </w:r>
      <w:r>
        <w:t xml:space="preserve"> </w:t>
      </w:r>
      <w:r>
        <w:rPr>
          <w:bCs/>
          <w:b/>
        </w:rPr>
        <w:t xml:space="preserve">Journalist</w:t>
      </w:r>
      <w:r>
        <w:t xml:space="preserve">s across experience levels (junior to senior), focusing on workflow challenges and ethical decision-making.</w:t>
      </w:r>
    </w:p>
    <w:bookmarkEnd w:id="25"/>
    <w:bookmarkStart w:id="26" w:name="phase-3-digital-analysis-months-13-18"/>
    <w:p>
      <w:pPr>
        <w:pStyle w:val="Heading3"/>
      </w:pPr>
      <w:r>
        <w:t xml:space="preserve">Phase 3: Digital Analysis (Months 13-18)</w:t>
      </w:r>
    </w:p>
    <w:p>
      <w:pPr>
        <w:pStyle w:val="FirstParagraph"/>
      </w:pPr>
      <w:r>
        <w:t xml:space="preserve">Analyze audience engagement metrics for Guangzhou-focused news content using WeChat/Weibo analytics, coupled with focus groups with 200 residents to assess perceived journalistic credibility.</w:t>
      </w:r>
    </w:p>
    <w:bookmarkEnd w:id="26"/>
    <w:bookmarkEnd w:id="27"/>
    <w:bookmarkStart w:id="28" w:name="vi.-significance-of-the-study"/>
    <w:p>
      <w:pPr>
        <w:pStyle w:val="Heading2"/>
      </w:pPr>
      <w:r>
        <w:t xml:space="preserve">VI. Significance of the Study</w:t>
      </w:r>
    </w:p>
    <w:p>
      <w:pPr>
        <w:pStyle w:val="FirstParagraph"/>
      </w:pPr>
      <w:r>
        <w:t xml:space="preserve">This Research Proposal delivers multidimensional value:</w:t>
      </w:r>
    </w:p>
    <w:p>
      <w:pPr>
        <w:numPr>
          <w:ilvl w:val="0"/>
          <w:numId w:val="1002"/>
        </w:numPr>
        <w:pStyle w:val="Compact"/>
      </w:pPr>
      <w:r>
        <w:rPr>
          <w:bCs/>
          <w:b/>
        </w:rPr>
        <w:t xml:space="preserve">For China's Media Development:</w:t>
      </w:r>
      <w:r>
        <w:t xml:space="preserve"> </w:t>
      </w:r>
      <w:r>
        <w:t xml:space="preserve">Provides evidence-based insights for Guangdong Provincial Press Bureau to refine journalist training programs aligned with the "Digital China" blueprint, directly supporting policy goals in China Guangzhou.</w:t>
      </w:r>
    </w:p>
    <w:p>
      <w:pPr>
        <w:numPr>
          <w:ilvl w:val="0"/>
          <w:numId w:val="1002"/>
        </w:numPr>
        <w:pStyle w:val="Compact"/>
      </w:pPr>
      <w:r>
        <w:rPr>
          <w:bCs/>
          <w:b/>
        </w:rPr>
        <w:t xml:space="preserve">For Academic Discourse:</w:t>
      </w:r>
      <w:r>
        <w:t xml:space="preserve"> </w:t>
      </w:r>
      <w:r>
        <w:t xml:space="preserve">Challenges Western-centric journalism models by centering Global South perspectives, contributing to emerging scholarship on "Confucian media ethics" in Asia-Pacific contexts.</w:t>
      </w:r>
    </w:p>
    <w:p>
      <w:pPr>
        <w:numPr>
          <w:ilvl w:val="0"/>
          <w:numId w:val="1002"/>
        </w:numPr>
        <w:pStyle w:val="Compact"/>
      </w:pPr>
      <w:r>
        <w:rPr>
          <w:bCs/>
          <w:b/>
        </w:rPr>
        <w:t xml:space="preserve">For Journalist Professionalism:</w:t>
      </w:r>
      <w:r>
        <w:t xml:space="preserve"> </w:t>
      </w:r>
      <w:r>
        <w:t xml:space="preserve">Generates practical guidelines for ethical navigation of digital newsrooms in Guangzhou, addressing the urgent need for skills development identified by the China Media Research Center (2023).</w:t>
      </w:r>
    </w:p>
    <w:p>
      <w:pPr>
        <w:numPr>
          <w:ilvl w:val="0"/>
          <w:numId w:val="1002"/>
        </w:numPr>
        <w:pStyle w:val="Compact"/>
      </w:pPr>
      <w:r>
        <w:rPr>
          <w:bCs/>
          <w:b/>
        </w:rPr>
        <w:t xml:space="preserve">For Guangzhou's Global Positioning:</w:t>
      </w:r>
      <w:r>
        <w:t xml:space="preserve"> </w:t>
      </w:r>
      <w:r>
        <w:t xml:space="preserve">Demonstrates how localized journalism strengthens the city's soft power as a "World City" within China's internationalization strategy.</w:t>
      </w:r>
    </w:p>
    <w:bookmarkEnd w:id="28"/>
    <w:bookmarkStart w:id="29" w:name="vii.-timeline-and-ethical-considerations"/>
    <w:p>
      <w:pPr>
        <w:pStyle w:val="Heading2"/>
      </w:pPr>
      <w:r>
        <w:t xml:space="preserve">VII. Timeline and Ethical Considerations</w:t>
      </w:r>
    </w:p>
    <w:p>
      <w:pPr>
        <w:pStyle w:val="FirstParagraph"/>
      </w:pPr>
      <w:r>
        <w:t xml:space="preserve">The project will be completed within 18 months (January 2025–June 2026). All data collection complies with the National Press and Publication Administration's guidelines for social research in China, with anonymized interviews to protect participant identities. Research assistants trained in Chinese media law will handle all fieldwork in Guangzhou, ensuring alignment with national standards for journalism studies.</w:t>
      </w:r>
    </w:p>
    <w:bookmarkEnd w:id="29"/>
    <w:bookmarkStart w:id="30" w:name="viii.-expected-outcomes"/>
    <w:p>
      <w:pPr>
        <w:pStyle w:val="Heading2"/>
      </w:pPr>
      <w:r>
        <w:t xml:space="preserve">VIII. Expected Outcomes</w:t>
      </w:r>
    </w:p>
    <w:p>
      <w:pPr>
        <w:pStyle w:val="FirstParagraph"/>
      </w:pPr>
      <w:r>
        <w:t xml:space="preserve">We anticipate three core deliverables:</w:t>
      </w:r>
    </w:p>
    <w:p>
      <w:pPr>
        <w:numPr>
          <w:ilvl w:val="0"/>
          <w:numId w:val="1003"/>
        </w:numPr>
        <w:pStyle w:val="Compact"/>
      </w:pPr>
      <w:r>
        <w:t xml:space="preserve">A comprehensive digital archive of Guangzhou journalist workflows, accessible to media institutions across China via the Guangdong Media Academy portal.</w:t>
      </w:r>
    </w:p>
    <w:p>
      <w:pPr>
        <w:numPr>
          <w:ilvl w:val="0"/>
          <w:numId w:val="1003"/>
        </w:numPr>
        <w:pStyle w:val="Compact"/>
      </w:pPr>
      <w:r>
        <w:t xml:space="preserve">A policy brief for the Guangzhou Municipal Government on "Optimizing Journalistic Support Systems" targeting 2026-2030 planning cycles.</w:t>
      </w:r>
    </w:p>
    <w:p>
      <w:pPr>
        <w:numPr>
          <w:ilvl w:val="0"/>
          <w:numId w:val="1003"/>
        </w:numPr>
        <w:pStyle w:val="Compact"/>
      </w:pPr>
      <w:r>
        <w:t xml:space="preserve">Two peer-reviewed journal articles (one in International Journal of Communication, one in Asian Journal of Journalism Studies) focusing on China Guangzhou's media innovation model.</w:t>
      </w:r>
    </w:p>
    <w:bookmarkEnd w:id="30"/>
    <w:bookmarkStart w:id="31" w:name="ix.-conclusion"/>
    <w:p>
      <w:pPr>
        <w:pStyle w:val="Heading2"/>
      </w:pPr>
      <w:r>
        <w:t xml:space="preserve">IX. Conclusion</w:t>
      </w:r>
    </w:p>
    <w:p>
      <w:pPr>
        <w:pStyle w:val="FirstParagraph"/>
      </w:pPr>
      <w:r>
        <w:t xml:space="preserve">This Research Proposal establishes a timely investigation into the pivotal role of the</w:t>
      </w:r>
      <w:r>
        <w:t xml:space="preserve"> </w:t>
      </w:r>
      <w:r>
        <w:rPr>
          <w:bCs/>
          <w:b/>
        </w:rPr>
        <w:t xml:space="preserve">Journalist</w:t>
      </w:r>
      <w:r>
        <w:t xml:space="preserve"> </w:t>
      </w:r>
      <w:r>
        <w:t xml:space="preserve">within China Guangzhou's evolving media landscape. By grounding analysis in Guangzhou's unique position as both a cultural heritage site and economic frontier, this study transcends generic "Chinese journalism" frameworks to offer actionable insights for sustainable professional development. In an era where media integrity directly impacts urban governance and global perception, understanding how journalists operate within China Guangzhou's specific ecosystem is not merely academic—it is fundamental to China's broader communication strategy. The findings will empower</w:t>
      </w:r>
      <w:r>
        <w:t xml:space="preserve"> </w:t>
      </w:r>
      <w:r>
        <w:rPr>
          <w:bCs/>
          <w:b/>
        </w:rPr>
        <w:t xml:space="preserve">Journalist</w:t>
      </w:r>
      <w:r>
        <w:t xml:space="preserve">s as strategic partners in Guangzhou's journey toward becoming a globally respected "City of Innovation" while adhering to national values and standards.</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Journalists in China Guangzhou's Media Landscape</dc:title>
  <dc:creator/>
  <dc:language>en</dc:language>
  <cp:keywords/>
  <dcterms:created xsi:type="dcterms:W3CDTF">2025-12-11T08:43:56Z</dcterms:created>
  <dcterms:modified xsi:type="dcterms:W3CDTF">2025-12-11T08:43:56Z</dcterms:modified>
</cp:coreProperties>
</file>

<file path=docProps/custom.xml><?xml version="1.0" encoding="utf-8"?>
<Properties xmlns="http://schemas.openxmlformats.org/officeDocument/2006/custom-properties" xmlns:vt="http://schemas.openxmlformats.org/officeDocument/2006/docPropsVTypes"/>
</file>