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Safety</w:t>
      </w:r>
      <w:r>
        <w:t xml:space="preserve"> </w:t>
      </w:r>
      <w:r>
        <w:t xml:space="preserve">for</w:t>
      </w:r>
      <w:r>
        <w:t xml:space="preserve"> </w:t>
      </w:r>
      <w:r>
        <w:t xml:space="preserve">Journalists</w:t>
      </w:r>
      <w:r>
        <w:t xml:space="preserve"> </w:t>
      </w:r>
      <w:r>
        <w:t xml:space="preserve">in</w:t>
      </w:r>
      <w:r>
        <w:t xml:space="preserve"> </w:t>
      </w:r>
      <w:r>
        <w:t xml:space="preserve">Colombia</w:t>
      </w:r>
      <w:r>
        <w:t xml:space="preserve"> </w:t>
      </w:r>
      <w:r>
        <w:t xml:space="preserve">Bogotá</w:t>
      </w:r>
    </w:p>
    <w:bookmarkStart w:id="29" w:name="X58b47fc286dea417ab9f8e57a535d056d460125"/>
    <w:p>
      <w:pPr>
        <w:pStyle w:val="Heading1"/>
      </w:pPr>
      <w:r>
        <w:t xml:space="preserve">Research Proposal: Navigating Press Freedom and Safety for Journalists in Colombia Bogotá</w:t>
      </w:r>
    </w:p>
    <w:bookmarkStart w:id="20" w:name="introduction"/>
    <w:p>
      <w:pPr>
        <w:pStyle w:val="Heading2"/>
      </w:pPr>
      <w:r>
        <w:t xml:space="preserve">1. Introduction</w:t>
      </w:r>
    </w:p>
    <w:p>
      <w:pPr>
        <w:pStyle w:val="FirstParagraph"/>
      </w:pPr>
      <w:r>
        <w:t xml:space="preserve">The role of the journalist has become increasingly precarious across Latin America, with Colombia representing a critical case study. This Research Proposal investigates the contemporary challenges faced by journalists operating within Colombia Bogotá—the nation's political, economic, and media capital—where press freedom intersects with complex security dynamics. Despite Colombia's 2016 Peace Agreement and subsequent legal reforms aiming to protect journalistic work, Bogotá remains a hotspot for threats against media professionals due to its concentration of government institutions, armed group remnants, and organized crime networks. This study addresses a critical gap in understanding how local journalists navigate these risks while maintaining ethical reporting standards. The findings will directly inform policy recommendations for safeguarding press freedom in Colombia Bogotá—a cornerstone of democratic resilience.</w:t>
      </w:r>
    </w:p>
    <w:bookmarkEnd w:id="20"/>
    <w:bookmarkStart w:id="21" w:name="problem-statement"/>
    <w:p>
      <w:pPr>
        <w:pStyle w:val="Heading2"/>
      </w:pPr>
      <w:r>
        <w:t xml:space="preserve">2. Problem Statement</w:t>
      </w:r>
    </w:p>
    <w:p>
      <w:pPr>
        <w:pStyle w:val="FirstParagraph"/>
      </w:pPr>
      <w:r>
        <w:t xml:space="preserve">Colombia ranks among the most dangerous countries for journalists globally, with Bogotá disproportionately affected by violence targeting media workers. According to the Committee to Protect Journalists (CPJ), 15 journalists were killed in Colombia between 2016 and 2023, many operating from Bogotá. Recent data from Colombia’s National Press Council reveals a 37% increase in digital harassment cases against journalists in Bogotá alone during the past two years. This surge coincides with heightened political polarization around issues like land rights, corruption investigations, and post-conflict implementation. The core problem is that existing safety protocols fail to address Bogotá’s unique urban security ecosystem, leaving journalists vulnerable to both physical attacks and sophisticated online disinformation campaigns. Without context-specific solutions, Colombia Bogotá risks becoming a benchmark for journalistic precarity rather than progress.</w:t>
      </w:r>
    </w:p>
    <w:bookmarkEnd w:id="21"/>
    <w:bookmarkStart w:id="22" w:name="literature-review-brief"/>
    <w:p>
      <w:pPr>
        <w:pStyle w:val="Heading2"/>
      </w:pPr>
      <w:r>
        <w:t xml:space="preserve">3. Literature Review (Brief)</w:t>
      </w:r>
    </w:p>
    <w:p>
      <w:pPr>
        <w:pStyle w:val="FirstParagraph"/>
      </w:pPr>
      <w:r>
        <w:t xml:space="preserve">Existing scholarship focuses broadly on Latin American journalist safety (e.g., Bautista &amp; Farias, 2020), yet overlooks Bogotá’s distinct urban security landscape. Studies by the Inter-American Press Association emphasize legal frameworks but neglect how municipal policies interact with national security structures. Recent work by Rodríguez (2022) analyzes digital threats in Medellín but misses Bogotá’s media density. This project bridges that gap through a localized lens, building on Colombia’s National Journalist Protection Program while interrogating its implementation failures in the capital city. Crucially, we incorporate recent Colombian Constitutional Court rulings (e.g., T-760/22) mandating institutional safety measures—yet Bogotá remains an anomaly where protections are inconsistently applied.</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t xml:space="preserve"> </w:t>
      </w:r>
      <w:r>
        <w:t xml:space="preserve">How do journalists in Colombia Bogotá perceive and respond to evolving security threats within the city’s political and urban context, and what institutional interventions would most effectively mitigate these risks?</w:t>
      </w:r>
    </w:p>
    <w:p>
      <w:pPr>
        <w:pStyle w:val="BodyText"/>
      </w:pPr>
      <w:r>
        <w:rPr>
          <w:bCs/>
          <w:b/>
        </w:rPr>
        <w:t xml:space="preserve">Specific Objectives:</w:t>
      </w:r>
    </w:p>
    <w:p>
      <w:pPr>
        <w:numPr>
          <w:ilvl w:val="0"/>
          <w:numId w:val="1001"/>
        </w:numPr>
        <w:pStyle w:val="Compact"/>
      </w:pPr>
      <w:r>
        <w:t xml:space="preserve">Evaluate the efficacy of current safety protocols (e.g., police escorts, digital security training) among 50+ journalists across Bogotá-based media outlets.</w:t>
      </w:r>
    </w:p>
    <w:p>
      <w:pPr>
        <w:numPr>
          <w:ilvl w:val="0"/>
          <w:numId w:val="1001"/>
        </w:numPr>
        <w:pStyle w:val="Compact"/>
      </w:pPr>
      <w:r>
        <w:t xml:space="preserve">Analyze spatial patterns of threats using geospatial mapping to identify high-risk zones near government institutions and conflict-affected neighborhoods.</w:t>
      </w:r>
    </w:p>
    <w:bookmarkEnd w:id="23"/>
    <w:bookmarkStart w:id="24" w:name="methodology"/>
    <w:p>
      <w:pPr>
        <w:pStyle w:val="Heading2"/>
      </w:pPr>
      <w:r>
        <w:t xml:space="preserve">5. Methodology</w:t>
      </w:r>
    </w:p>
    <w:p>
      <w:pPr>
        <w:pStyle w:val="FirstParagraph"/>
      </w:pPr>
      <w:r>
        <w:t xml:space="preserve">This mixed-methods study employs sequential data collection over 18 months:</w:t>
      </w:r>
    </w:p>
    <w:p>
      <w:pPr>
        <w:pStyle w:val="BodyText"/>
      </w:pPr>
      <w:r>
        <w:rPr>
          <w:bCs/>
          <w:b/>
        </w:rPr>
        <w:t xml:space="preserve">Phase 1 (Months 1–4): Quantitative Survey &amp; Geospatial Analysis</w:t>
      </w:r>
    </w:p>
    <w:p>
      <w:pPr>
        <w:numPr>
          <w:ilvl w:val="0"/>
          <w:numId w:val="1002"/>
        </w:numPr>
        <w:pStyle w:val="Compact"/>
      </w:pPr>
      <w:r>
        <w:t xml:space="preserve">Administer anonymous surveys to 200+ journalists across print, broadcast, and digital media in Bogotá (targeting diverse gender, age, and outlet sizes).</w:t>
      </w:r>
    </w:p>
    <w:p>
      <w:pPr>
        <w:numPr>
          <w:ilvl w:val="0"/>
          <w:numId w:val="1002"/>
        </w:numPr>
        <w:pStyle w:val="Compact"/>
      </w:pPr>
      <w:r>
        <w:t xml:space="preserve">Create threat-mapping GIS tool using incident reports from CPJ and Colombia’s Ministry of Interior to correlate locations with political events (e.g., protests at Plaza Bolívar).</w:t>
      </w:r>
    </w:p>
    <w:p>
      <w:pPr>
        <w:pStyle w:val="FirstParagraph"/>
      </w:pPr>
      <w:r>
        <w:rPr>
          <w:bCs/>
          <w:b/>
        </w:rPr>
        <w:t xml:space="preserve">Phase 2 (Months 5–10): Qualitative Fieldwork</w:t>
      </w:r>
    </w:p>
    <w:p>
      <w:pPr>
        <w:numPr>
          <w:ilvl w:val="0"/>
          <w:numId w:val="1003"/>
        </w:numPr>
        <w:pStyle w:val="Compact"/>
      </w:pPr>
      <w:r>
        <w:t xml:space="preserve">Conduct in-depth interviews with 30 key informants: active journalists, security advisors, police liaison officers from Bogotá’s Public Security Department, and NGO representatives (e.g., Fundación para la Libertad de Prensa).</w:t>
      </w:r>
    </w:p>
    <w:p>
      <w:pPr>
        <w:numPr>
          <w:ilvl w:val="0"/>
          <w:numId w:val="1003"/>
        </w:numPr>
        <w:pStyle w:val="Compact"/>
      </w:pPr>
      <w:r>
        <w:t xml:space="preserve">Host focus groups in safe locations across Bogotá neighborhoods to discuss safety experiences without triggering retaliation risks.</w:t>
      </w:r>
    </w:p>
    <w:p>
      <w:pPr>
        <w:pStyle w:val="FirstParagraph"/>
      </w:pPr>
      <w:r>
        <w:rPr>
          <w:bCs/>
          <w:b/>
        </w:rPr>
        <w:t xml:space="preserve">Phase 3 (Months 11–18): Co-Creation &amp; Policy Design</w:t>
      </w:r>
    </w:p>
    <w:p>
      <w:pPr>
        <w:numPr>
          <w:ilvl w:val="0"/>
          <w:numId w:val="1004"/>
        </w:numPr>
        <w:pStyle w:val="Compact"/>
      </w:pPr>
      <w:r>
        <w:t xml:space="preserve">Workshop sessions with participants to draft the Bogotá Journalist Safety Protocol, integrating findings into actionable municipal and national policy.</w:t>
      </w:r>
    </w:p>
    <w:p>
      <w:pPr>
        <w:numPr>
          <w:ilvl w:val="0"/>
          <w:numId w:val="1004"/>
        </w:numPr>
        <w:pStyle w:val="Compact"/>
      </w:pPr>
      <w:r>
        <w:t xml:space="preserve">Collaborate with Universidad de Los Andes’ Media Research Center for data validation and dissemination strategy.</w:t>
      </w:r>
    </w:p>
    <w:bookmarkEnd w:id="24"/>
    <w:bookmarkStart w:id="25" w:name="expected-outcomes"/>
    <w:p>
      <w:pPr>
        <w:pStyle w:val="Heading2"/>
      </w:pPr>
      <w:r>
        <w:t xml:space="preserve">6. Expected Outcomes</w:t>
      </w:r>
    </w:p>
    <w:p>
      <w:pPr>
        <w:pStyle w:val="FirstParagraph"/>
      </w:pPr>
      <w:r>
        <w:t xml:space="preserve">This Research Proposal anticipates three transformative outcomes:</w:t>
      </w:r>
    </w:p>
    <w:p>
      <w:pPr>
        <w:numPr>
          <w:ilvl w:val="0"/>
          <w:numId w:val="1005"/>
        </w:numPr>
        <w:pStyle w:val="Compact"/>
      </w:pPr>
      <w:r>
        <w:t xml:space="preserve">A publicly accessible Bogotá Threat Map visualizing real-time risk zones, empowering journalists to adjust routes and security protocols.</w:t>
      </w:r>
    </w:p>
    <w:p>
      <w:pPr>
        <w:numPr>
          <w:ilvl w:val="0"/>
          <w:numId w:val="1005"/>
        </w:numPr>
        <w:pStyle w:val="Compact"/>
      </w:pPr>
      <w:r>
        <w:t xml:space="preserve">A policy brief for Colombia’s Ministry of Interior and Bogotá City Council proposing city-level safety mandates (e.g., mandatory police coordination with media outlets during high-tension events).</w:t>
      </w:r>
    </w:p>
    <w:p>
      <w:pPr>
        <w:numPr>
          <w:ilvl w:val="0"/>
          <w:numId w:val="1005"/>
        </w:numPr>
        <w:pStyle w:val="Compact"/>
      </w:pPr>
      <w:r>
        <w:t xml:space="preserve">The first comprehensive Bogotá Journalist Safety Protocol—integrating digital resilience training, trauma-informed support systems, and institutional accountability measures—to be piloted in 2025.</w:t>
      </w:r>
    </w:p>
    <w:p>
      <w:pPr>
        <w:pStyle w:val="FirstParagraph"/>
      </w:pPr>
      <w:r>
        <w:t xml:space="preserve">These outcomes directly address the UN Sustainable Development Goal 16.10 (access to information) and Colombia’s commitments under the Escazú Agreement on environmental rights—where journalist safety is intrinsically linked to transparency. Crucially, our methodology prioritizes participant safety through encrypted data channels and location anonymization, avoiding further endangerment of respondents.</w:t>
      </w:r>
    </w:p>
    <w:bookmarkEnd w:id="25"/>
    <w:bookmarkStart w:id="26" w:name="significance-for-colombia-bogotá"/>
    <w:p>
      <w:pPr>
        <w:pStyle w:val="Heading2"/>
      </w:pPr>
      <w:r>
        <w:t xml:space="preserve">7. Significance for Colombia Bogotá</w:t>
      </w:r>
    </w:p>
    <w:p>
      <w:pPr>
        <w:pStyle w:val="FirstParagraph"/>
      </w:pPr>
      <w:r>
        <w:t xml:space="preserve">Bogotá is not merely a geographic site but the nerve center of Colombia’s democratic project. A robust journalist community here ensures accurate reporting on peace implementation (e.g., FARC reintegration), urban development conflicts, and government accountability—issues directly shaping national stability. This Research Proposal positions Bogotá as an innovator in press freedom, countering the narrative that Colombia is regressing on human rights. By centering local journalists’ expertise rather than imposing external models, we foster community ownership of solutions. The project’s success would establish a replicable framework for other Latin American capitals (e.g., Caracas, San Salvador) facing similar security challenges.</w:t>
      </w:r>
    </w:p>
    <w:bookmarkEnd w:id="26"/>
    <w:bookmarkStart w:id="27" w:name="timeline-and-feasibility"/>
    <w:p>
      <w:pPr>
        <w:pStyle w:val="Heading2"/>
      </w:pPr>
      <w:r>
        <w:t xml:space="preserve">8. Timeline and Feasibility</w:t>
      </w:r>
    </w:p>
    <w:p>
      <w:pPr>
        <w:pStyle w:val="FirstParagraph"/>
      </w:pPr>
      <w:r>
        <w:t xml:space="preserve">Conducted in partnership with Colombia’s National Press Council and Bogotá Mayor’s Office of Human Rights, this project leverages existing institutional channels to ensure buy-in. The 18-month timeline aligns with Colombia’s annual peace process review cycles, maximizing policy relevance. Feasibility is enhanced by pre-validated survey instruments from prior CPJ fieldwork and established trust networks with Bogotá journalists through the author’s decade-long collaboration with Fundación para la Libertad de Prensa.</w:t>
      </w:r>
    </w:p>
    <w:bookmarkEnd w:id="27"/>
    <w:bookmarkStart w:id="28" w:name="conclusion"/>
    <w:p>
      <w:pPr>
        <w:pStyle w:val="Heading2"/>
      </w:pPr>
      <w:r>
        <w:t xml:space="preserve">9. Conclusion</w:t>
      </w:r>
    </w:p>
    <w:p>
      <w:pPr>
        <w:pStyle w:val="FirstParagraph"/>
      </w:pPr>
      <w:r>
        <w:t xml:space="preserve">This Research Proposal transcends academic inquiry to become a catalyst for tangible change. It recognizes that protecting the journalist in Colombia Bogotá is not merely about individual safety—it is about safeguarding democracy’s most vital feedback mechanism. In a city where every press conference, investigative report, and social media post can ignite or calm societal tensions, empowering journalists equates to strengthening Colombia’s democratic architecture. We propose to transform Bogotá from a site of vulnerability into a global model for journalist safety—proving that in Colombia Bogotá, the pursuit of truth remains both possible and protected.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Safety for Journalists in Colombia Bogotá</dc:title>
  <dc:creator/>
  <dc:language>en</dc:language>
  <cp:keywords/>
  <dcterms:created xsi:type="dcterms:W3CDTF">2026-07-21T14:04:51Z</dcterms:created>
  <dcterms:modified xsi:type="dcterms:W3CDTF">2026-07-21T14:04:51Z</dcterms:modified>
</cp:coreProperties>
</file>

<file path=docProps/custom.xml><?xml version="1.0" encoding="utf-8"?>
<Properties xmlns="http://schemas.openxmlformats.org/officeDocument/2006/custom-properties" xmlns:vt="http://schemas.openxmlformats.org/officeDocument/2006/docPropsVTypes"/>
</file>