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for</w:t>
      </w:r>
      <w:r>
        <w:t xml:space="preserve"> </w:t>
      </w:r>
      <w:r>
        <w:t xml:space="preserve">Journalist</w:t>
      </w:r>
      <w:r>
        <w:t xml:space="preserve"> </w:t>
      </w:r>
      <w:r>
        <w:t xml:space="preserve">in</w:t>
      </w:r>
      <w:r>
        <w:t xml:space="preserve"> </w:t>
      </w:r>
      <w:r>
        <w:t xml:space="preserve">Iran</w:t>
      </w:r>
      <w:r>
        <w:t xml:space="preserve"> </w:t>
      </w:r>
      <w:r>
        <w:t xml:space="preserve">Tehran</w:t>
      </w:r>
    </w:p>
    <w:bookmarkStart w:id="32" w:name="Xbe412c4f1bffcc600ef41d13982edff13957b64"/>
    <w:p>
      <w:pPr>
        <w:pStyle w:val="Heading1"/>
      </w:pPr>
      <w:r>
        <w:t xml:space="preserve">Research Proposal: Navigating Press Freedom and Professional Ethics for Journalist in Iran Tehran</w:t>
      </w:r>
    </w:p>
    <w:bookmarkStart w:id="20" w:name="introduction"/>
    <w:p>
      <w:pPr>
        <w:pStyle w:val="Heading2"/>
      </w:pPr>
      <w:r>
        <w:t xml:space="preserve">1. Introduction</w:t>
      </w:r>
    </w:p>
    <w:p>
      <w:pPr>
        <w:pStyle w:val="FirstParagraph"/>
      </w:pPr>
      <w:r>
        <w:t xml:space="preserve">The contemporary media landscape in Iran Tehran presents a complex intersection of state regulation, societal expectations, and journalistic integrity. As the political, cultural, and economic epicenter of Iran, Tehran serves as the focal point for domestic news production while navigating stringent legal frameworks governing press freedom. This Research Proposal addresses critical gaps in understanding how professional Journalist operate within Iran's unique media ecosystem. With increasing digital connectivity yet persistent legislative constraints—including Article 165 of Iran's Islamic Penal Code and oversight by the Ministry of Culture and Islamic Guidance—this study examines the lived experiences of journalists in Tehran. The research emerges from urgent academic and practical needs to document ethical navigation strategies amid evolving socio-political conditions, making it vital for both scholarly discourse and media practitioners in Iran Tehran.</w:t>
      </w:r>
    </w:p>
    <w:bookmarkEnd w:id="20"/>
    <w:bookmarkStart w:id="21" w:name="literature-review"/>
    <w:p>
      <w:pPr>
        <w:pStyle w:val="Heading2"/>
      </w:pPr>
      <w:r>
        <w:t xml:space="preserve">2. Literature Review</w:t>
      </w:r>
    </w:p>
    <w:p>
      <w:pPr>
        <w:pStyle w:val="FirstParagraph"/>
      </w:pPr>
      <w:r>
        <w:t xml:space="preserve">Existing scholarship on Iranian journalism primarily focuses on state-controlled media narratives (Davari, 2019) or historical analyses of press suppression (Moin, 2018). However, limited contemporary studies investigate the daily operational realities of independent journalists in Tehran. Research by Khatibi &amp; Gheisari (2021) documents censorship mechanisms but overlooks grassroots adaptation tactics. Crucially, no study comprehensively analyzes how journalists reconcile professional ethics with legal compliance in Tehran's high-stakes environment. This gap undermines evidence-based policy recommendations for media reform and journalistic resilience in Iran Tehran.</w:t>
      </w:r>
    </w:p>
    <w:bookmarkEnd w:id="21"/>
    <w:bookmarkStart w:id="22" w:name="research-objectives"/>
    <w:p>
      <w:pPr>
        <w:pStyle w:val="Heading2"/>
      </w:pPr>
      <w:r>
        <w:t xml:space="preserve">3. Research Objectives</w:t>
      </w:r>
    </w:p>
    <w:p>
      <w:pPr>
        <w:numPr>
          <w:ilvl w:val="0"/>
          <w:numId w:val="1001"/>
        </w:numPr>
        <w:pStyle w:val="Compact"/>
      </w:pPr>
      <w:r>
        <w:t xml:space="preserve">To map the specific regulatory pressures faced by Journalist operating within Tehran's media sector.</w:t>
      </w:r>
    </w:p>
    <w:p>
      <w:pPr>
        <w:numPr>
          <w:ilvl w:val="0"/>
          <w:numId w:val="1001"/>
        </w:numPr>
        <w:pStyle w:val="Compact"/>
      </w:pPr>
      <w:r>
        <w:t xml:space="preserve">To identify ethical decision-making frameworks journalists employ when reporting on sensitive topics (e.g., human rights, economic policy, or government accountability).</w:t>
      </w:r>
    </w:p>
    <w:p>
      <w:pPr>
        <w:numPr>
          <w:ilvl w:val="0"/>
          <w:numId w:val="1001"/>
        </w:numPr>
        <w:pStyle w:val="Compact"/>
      </w:pPr>
      <w:r>
        <w:t xml:space="preserve">To assess the impact of digital technologies on news dissemination strategies for journalists in Iran Tehran amid internet restrictions.</w:t>
      </w:r>
    </w:p>
    <w:p>
      <w:pPr>
        <w:numPr>
          <w:ilvl w:val="0"/>
          <w:numId w:val="1001"/>
        </w:numPr>
        <w:pStyle w:val="Compact"/>
      </w:pPr>
      <w:r>
        <w:t xml:space="preserve">To develop a practical model for sustaining journalistic integrity under constrained conditions.</w:t>
      </w:r>
    </w:p>
    <w:bookmarkEnd w:id="22"/>
    <w:bookmarkStart w:id="26" w:name="methodology"/>
    <w:p>
      <w:pPr>
        <w:pStyle w:val="Heading2"/>
      </w:pPr>
      <w:r>
        <w:t xml:space="preserve">4. Methodology</w:t>
      </w:r>
    </w:p>
    <w:p>
      <w:pPr>
        <w:pStyle w:val="FirstParagraph"/>
      </w:pPr>
      <w:r>
        <w:t xml:space="preserve">This mixed-methods study will employ three integrated approaches, all centered on Tehran as the primary fieldwork location:</w:t>
      </w:r>
    </w:p>
    <w:bookmarkStart w:id="23" w:name="qualitative-interviews"/>
    <w:p>
      <w:pPr>
        <w:pStyle w:val="Heading3"/>
      </w:pPr>
      <w:r>
        <w:t xml:space="preserve">4.1 Qualitative Interviews</w:t>
      </w:r>
    </w:p>
    <w:p>
      <w:pPr>
        <w:pStyle w:val="FirstParagraph"/>
      </w:pPr>
      <w:r>
        <w:t xml:space="preserve">Semi-structured interviews with 30 practicing Journalist from diverse Tehran-based outlets (state, semi-independent, digital platforms). Participants will be recruited via academic networks and journalist unions, ensuring ethical consent and anonymity. Interview questions will explore real-world scenarios involving censorship pressures and ethical dilemmas.</w:t>
      </w:r>
    </w:p>
    <w:bookmarkEnd w:id="23"/>
    <w:bookmarkStart w:id="24" w:name="content-analysis"/>
    <w:p>
      <w:pPr>
        <w:pStyle w:val="Heading3"/>
      </w:pPr>
      <w:r>
        <w:t xml:space="preserve">4.2 Content Analysis</w:t>
      </w:r>
    </w:p>
    <w:p>
      <w:pPr>
        <w:pStyle w:val="FirstParagraph"/>
      </w:pPr>
      <w:r>
        <w:t xml:space="preserve">Analysis of 200 news articles published by Tehran-based journalists (2021–2023) covering three sensitive topics: environmental policy, women's rights, and economic reforms. This will identify subtle linguistic strategies used to circumvent censorship while maintaining factual accuracy.</w:t>
      </w:r>
    </w:p>
    <w:bookmarkEnd w:id="24"/>
    <w:bookmarkStart w:id="25" w:name="digital-ethnography"/>
    <w:p>
      <w:pPr>
        <w:pStyle w:val="Heading3"/>
      </w:pPr>
      <w:r>
        <w:t xml:space="preserve">4.3 Digital Ethnography</w:t>
      </w:r>
    </w:p>
    <w:p>
      <w:pPr>
        <w:pStyle w:val="FirstParagraph"/>
      </w:pPr>
      <w:r>
        <w:t xml:space="preserve">Observation of journalist activities on encrypted platforms (e.g., Signal, Telegram) used for secure news gathering in Tehran, capturing real-time adaptation to internet disruptions during protests or policy announcements.</w:t>
      </w:r>
    </w:p>
    <w:p>
      <w:pPr>
        <w:pStyle w:val="BodyText"/>
      </w:pPr>
      <w:r>
        <w:t xml:space="preserve">Grounded Theory will structure data analysis, ensuring emergent themes align with Tehran's specific regulatory context. All fieldwork protocols comply with international ethical standards for research in restricted environments.</w:t>
      </w:r>
    </w:p>
    <w:bookmarkEnd w:id="25"/>
    <w:bookmarkEnd w:id="26"/>
    <w:bookmarkStart w:id="27" w:name="expected-outcomes"/>
    <w:p>
      <w:pPr>
        <w:pStyle w:val="Heading2"/>
      </w:pPr>
      <w:r>
        <w:t xml:space="preserve">5. Expected Outcomes</w:t>
      </w:r>
    </w:p>
    <w:p>
      <w:pPr>
        <w:pStyle w:val="FirstParagraph"/>
      </w:pPr>
      <w:r>
        <w:t xml:space="preserve">This Research Proposal anticipates four key contributions:</w:t>
      </w:r>
    </w:p>
    <w:p>
      <w:pPr>
        <w:numPr>
          <w:ilvl w:val="0"/>
          <w:numId w:val="1002"/>
        </w:numPr>
        <w:pStyle w:val="Compact"/>
      </w:pPr>
      <w:r>
        <w:t xml:space="preserve">A taxonomy of "ethical workarounds" used by Journalist in Iran Tehran to report truthfully within legal boundaries.</w:t>
      </w:r>
    </w:p>
    <w:p>
      <w:pPr>
        <w:numPr>
          <w:ilvl w:val="0"/>
          <w:numId w:val="1002"/>
        </w:numPr>
        <w:pStyle w:val="Compact"/>
      </w:pPr>
      <w:r>
        <w:t xml:space="preserve">Identification of systemic pressure points requiring legislative reform for media professionals in Tehran.</w:t>
      </w:r>
    </w:p>
    <w:p>
      <w:pPr>
        <w:numPr>
          <w:ilvl w:val="0"/>
          <w:numId w:val="1002"/>
        </w:numPr>
        <w:pStyle w:val="Compact"/>
      </w:pPr>
      <w:r>
        <w:t xml:space="preserve">A digital toolkit for journalists on secure source verification and content distribution under censorship.</w:t>
      </w:r>
    </w:p>
    <w:p>
      <w:pPr>
        <w:numPr>
          <w:ilvl w:val="0"/>
          <w:numId w:val="1002"/>
        </w:numPr>
        <w:pStyle w:val="Compact"/>
      </w:pPr>
      <w:r>
        <w:t xml:space="preserve">A framework for training programs addressing ethical resilience at Tehran University's School of Journalism, directly linking academic research to professional development.</w:t>
      </w:r>
    </w:p>
    <w:bookmarkEnd w:id="27"/>
    <w:bookmarkStart w:id="28" w:name="significance"/>
    <w:p>
      <w:pPr>
        <w:pStyle w:val="Heading2"/>
      </w:pPr>
      <w:r>
        <w:t xml:space="preserve">6. Significance</w:t>
      </w:r>
    </w:p>
    <w:p>
      <w:pPr>
        <w:pStyle w:val="FirstParagraph"/>
      </w:pPr>
      <w:r>
        <w:t xml:space="preserve">This study holds profound significance for multiple stakeholders:</w:t>
      </w:r>
    </w:p>
    <w:p>
      <w:pPr>
        <w:numPr>
          <w:ilvl w:val="0"/>
          <w:numId w:val="1003"/>
        </w:numPr>
        <w:pStyle w:val="Compact"/>
      </w:pPr>
      <w:r>
        <w:rPr>
          <w:bCs/>
          <w:b/>
        </w:rPr>
        <w:t xml:space="preserve">For Journalist in Iran Tehran:</w:t>
      </w:r>
      <w:r>
        <w:t xml:space="preserve"> </w:t>
      </w:r>
      <w:r>
        <w:t xml:space="preserve">Provides evidence-based strategies to enhance professional autonomy and safety, directly addressing the UN Human Rights Council's 2023 report on Iranian press freedom violations.</w:t>
      </w:r>
    </w:p>
    <w:p>
      <w:pPr>
        <w:numPr>
          <w:ilvl w:val="0"/>
          <w:numId w:val="1003"/>
        </w:numPr>
        <w:pStyle w:val="Compact"/>
      </w:pPr>
      <w:r>
        <w:rPr>
          <w:bCs/>
          <w:b/>
        </w:rPr>
        <w:t xml:space="preserve">For Academic Discourse:</w:t>
      </w:r>
      <w:r>
        <w:t xml:space="preserve"> </w:t>
      </w:r>
      <w:r>
        <w:t xml:space="preserve">Challenges Western-centric models of journalism by centering Global South media practices under authoritarian constraints.</w:t>
      </w:r>
    </w:p>
    <w:p>
      <w:pPr>
        <w:numPr>
          <w:ilvl w:val="0"/>
          <w:numId w:val="1003"/>
        </w:numPr>
        <w:pStyle w:val="Compact"/>
      </w:pPr>
      <w:r>
        <w:rPr>
          <w:bCs/>
          <w:b/>
        </w:rPr>
        <w:t xml:space="preserve">For Policy Development:</w:t>
      </w:r>
      <w:r>
        <w:t xml:space="preserve"> </w:t>
      </w:r>
      <w:r>
        <w:t xml:space="preserve">Offers Tehran-based policymakers concrete data to balance national security concerns with constitutional Article 24 (freedom of expression) without compromising state sovereignty.</w:t>
      </w:r>
    </w:p>
    <w:p>
      <w:pPr>
        <w:numPr>
          <w:ilvl w:val="0"/>
          <w:numId w:val="1003"/>
        </w:numPr>
        <w:pStyle w:val="Compact"/>
      </w:pPr>
      <w:r>
        <w:rPr>
          <w:bCs/>
          <w:b/>
        </w:rPr>
        <w:t xml:space="preserve">For International Partnerships:</w:t>
      </w:r>
      <w:r>
        <w:t xml:space="preserve"> </w:t>
      </w:r>
      <w:r>
        <w:t xml:space="preserve">Creates a replicable model for media research in restricted environments, supporting NGOs like the Committee to Protect Journalists in their Iran Tehran operations.</w:t>
      </w:r>
    </w:p>
    <w:bookmarkEnd w:id="28"/>
    <w:bookmarkStart w:id="29"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Ethic approval; Research framework document for Iran Tehran context</w:t>
      </w:r>
    </w:p>
    <w:p>
      <w:pPr>
        <w:pStyle w:val="BodyText"/>
      </w:pPr>
      <w:r>
        <w:t xml:space="preserve">Data Collection (Interviews/Content Analysis)</w:t>
      </w:r>
    </w:p>
    <w:p>
      <w:pPr>
        <w:pStyle w:val="BodyText"/>
      </w:pPr>
      <w:r>
        <w:t xml:space="preserve">4-10</w:t>
      </w:r>
    </w:p>
    <w:p>
      <w:pPr>
        <w:pStyle w:val="BodyText"/>
      </w:pPr>
      <w:r>
        <w:t xml:space="preserve">Tehran-based journalist participant database; Content corpus analysis report</w:t>
      </w:r>
    </w:p>
    <w:p>
      <w:pPr>
        <w:pStyle w:val="BodyText"/>
      </w:pPr>
      <w:r>
        <w:t xml:space="preserve">Data Synthesis &amp; Tool Development</w:t>
      </w:r>
    </w:p>
    <w:p>
      <w:pPr>
        <w:pStyle w:val="BodyText"/>
      </w:pPr>
      <w:r>
        <w:t xml:space="preserve">11-15</w:t>
      </w:r>
    </w:p>
    <w:p>
      <w:pPr>
        <w:pStyle w:val="BodyText"/>
      </w:pPr>
      <w:r>
        <w:t xml:space="preserve">Ethical decision-making model; Digital toolkit prototype</w:t>
      </w:r>
    </w:p>
    <w:p>
      <w:pPr>
        <w:pStyle w:val="BodyText"/>
      </w:pPr>
      <w:r>
        <w:t xml:space="preserve">Dissemination &amp; Policy Engagement</w:t>
      </w:r>
    </w:p>
    <w:p>
      <w:pPr>
        <w:pStyle w:val="BodyText"/>
      </w:pPr>
      <w:r>
        <w:t xml:space="preserve">16-18</w:t>
      </w:r>
    </w:p>
    <w:p>
      <w:pPr>
        <w:pStyle w:val="BodyText"/>
      </w:pPr>
      <w:r>
        <w:t xml:space="preserve">Tehran University workshop; International journal publication; Policy brief for Iranian Ministry of Culture</w:t>
      </w:r>
    </w:p>
    <w:bookmarkEnd w:id="29"/>
    <w:bookmarkStart w:id="30" w:name="budget-overview-simplified"/>
    <w:p>
      <w:pPr>
        <w:pStyle w:val="Heading2"/>
      </w:pPr>
      <w:r>
        <w:t xml:space="preserve">8. Budget Overview (Simplified)</w:t>
      </w:r>
    </w:p>
    <w:p>
      <w:pPr>
        <w:pStyle w:val="FirstParagraph"/>
      </w:pPr>
      <w:r>
        <w:t xml:space="preserve">Estimated total: $45,000 USD. Key allocations include researcher stipends for Tehran fieldwork ($18,000), encrypted data storage/security tools ($7,500), academic collaboration fees with Tehran University journalism department ($9,500), and dissemination costs (conferences/publications: $12,502). All funds will be managed through a UK-based academic partner to ensure compliance with Iranian financial regulations.</w:t>
      </w:r>
    </w:p>
    <w:bookmarkEnd w:id="30"/>
    <w:bookmarkStart w:id="31" w:name="conclusion"/>
    <w:p>
      <w:pPr>
        <w:pStyle w:val="Heading2"/>
      </w:pPr>
      <w:r>
        <w:t xml:space="preserve">9. Conclusion</w:t>
      </w:r>
    </w:p>
    <w:p>
      <w:pPr>
        <w:pStyle w:val="FirstParagraph"/>
      </w:pPr>
      <w:r>
        <w:t xml:space="preserve">This Research Proposal establishes an urgent academic inquiry into the professional existence of Journalist within Iran Tehran—a city where newsrooms function as critical sites of both state control and resistance. By centering the voices and practices of local journalists rather than external interpretations, this study transcends mere documentation to cultivate actionable knowledge. It directly responds to Iran's 2023 National Press Strategy call for "professional development while respecting national values," positioning Tehran not as a case study but as a laboratory for ethical journalism under constraint. The outcomes will empower journalists with evidence-based resilience tactics, advance global media studies through context-specific insights, and contribute to meaningful dialogue on press freedom in Iran Tehran—proving that even within complexity, professional integrity can thrive when supported by rigorous scholarship. This Research Proposal therefore represents not just an academic exercise but a vital step toward sustaining journalism's role as democracy's fourth estate in one of the world's most challenging media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Professional Ethics for Journalist in Iran Tehran</dc:title>
  <dc:creator/>
  <dc:language>en</dc:language>
  <cp:keywords/>
  <dcterms:created xsi:type="dcterms:W3CDTF">2026-04-29T19:34:49Z</dcterms:created>
  <dcterms:modified xsi:type="dcterms:W3CDTF">2026-04-29T19:34:49Z</dcterms:modified>
</cp:coreProperties>
</file>

<file path=docProps/custom.xml><?xml version="1.0" encoding="utf-8"?>
<Properties xmlns="http://schemas.openxmlformats.org/officeDocument/2006/custom-properties" xmlns:vt="http://schemas.openxmlformats.org/officeDocument/2006/docPropsVTypes"/>
</file>