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Challenges</w:t>
      </w:r>
      <w:r>
        <w:t xml:space="preserve"> </w:t>
      </w:r>
      <w:r>
        <w:t xml:space="preserve">and</w:t>
      </w:r>
      <w:r>
        <w:t xml:space="preserve"> </w:t>
      </w:r>
      <w:r>
        <w:t xml:space="preserve">Evolution</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5949919e9c0215bd3fd33b3a780579957406d8"/>
    <w:p>
      <w:pPr>
        <w:pStyle w:val="Heading1"/>
      </w:pPr>
      <w:r>
        <w:t xml:space="preserve">Research Proposal: Navigating Press Freedom, Digital Transformation, and Professional Identity for a Journalist in Kuwait City, Kuwait</w:t>
      </w:r>
    </w:p>
    <w:bookmarkStart w:id="20" w:name="i.-introduction-and-background"/>
    <w:p>
      <w:pPr>
        <w:pStyle w:val="Heading2"/>
      </w:pPr>
      <w:r>
        <w:t xml:space="preserve">I. Introduction and Background</w:t>
      </w:r>
    </w:p>
    <w:p>
      <w:pPr>
        <w:pStyle w:val="FirstParagraph"/>
      </w:pPr>
      <w:r>
        <w:t xml:space="preserve">The media landscape of Kuwait City represents a critical nexus where traditional journalism practices collide with digital disruption and evolving socio-political dynamics. As the capital city of the State of Kuwait, Kuwait City serves as the nation's political, economic, and cultural epicenter—making it indispensable for any comprehensive analysis of journalistic operations in this Gulf nation. This</w:t>
      </w:r>
      <w:r>
        <w:t xml:space="preserve"> </w:t>
      </w:r>
      <w:r>
        <w:rPr>
          <w:bCs/>
          <w:b/>
        </w:rPr>
        <w:t xml:space="preserve">Research Proposal</w:t>
      </w:r>
      <w:r>
        <w:t xml:space="preserve"> </w:t>
      </w:r>
      <w:r>
        <w:t xml:space="preserve">addresses a pressing gap in understanding how contemporary</w:t>
      </w:r>
      <w:r>
        <w:t xml:space="preserve"> </w:t>
      </w:r>
      <w:r>
        <w:rPr>
          <w:bCs/>
          <w:b/>
        </w:rPr>
        <w:t xml:space="preserve">Journalist</w:t>
      </w:r>
      <w:r>
        <w:t xml:space="preserve">s navigate professional constraints within Kuwait City's unique media ecosystem. While Kuwait boasts one of the most developed press environments in the Arab world, with over 150 registered media outlets, journalists face complex challenges including regulatory pressures, digital transformation demands, and balancing national identity with global journalistic standards. This study will meticulously examine these dynamics specifically through the lens of</w:t>
      </w:r>
      <w:r>
        <w:t xml:space="preserve"> </w:t>
      </w:r>
      <w:r>
        <w:rPr>
          <w:bCs/>
          <w:b/>
        </w:rPr>
        <w:t xml:space="preserve">Kuwait Kuwait City</w:t>
      </w:r>
      <w:r>
        <w:t xml:space="preserve">, positioning it as a vital case study for Middle Eastern media studies.</w:t>
      </w:r>
    </w:p>
    <w:bookmarkEnd w:id="20"/>
    <w:bookmarkStart w:id="21" w:name="ii.-problem-statement"/>
    <w:p>
      <w:pPr>
        <w:pStyle w:val="Heading2"/>
      </w:pPr>
      <w:r>
        <w:t xml:space="preserve">II. Problem Statement</w:t>
      </w:r>
    </w:p>
    <w:p>
      <w:pPr>
        <w:pStyle w:val="FirstParagraph"/>
      </w:pPr>
      <w:r>
        <w:t xml:space="preserve">Despite Kuwait's relative media openness compared to regional neighbors, journalists operating in</w:t>
      </w:r>
      <w:r>
        <w:t xml:space="preserve"> </w:t>
      </w:r>
      <w:r>
        <w:rPr>
          <w:bCs/>
          <w:b/>
        </w:rPr>
        <w:t xml:space="preserve">Kuwait Kuwait City</w:t>
      </w:r>
      <w:r>
        <w:t xml:space="preserve"> </w:t>
      </w:r>
      <w:r>
        <w:t xml:space="preserve">encounter multifaceted challenges that threaten press independence and professional efficacy. Recent years have witnessed heightened regulatory scrutiny, including ambiguous legal provisions under the 2017 Media Law and evolving cybercrime statutes that inadvertently restrict reporting on sensitive political issues. Simultaneously, digital platforms have fragmented audience attention while creating new revenue pressures for legacy media organizations headquartered in Kuwait City. Crucially, there remains a scarcity of empirical studies analyzing these intersecting pressures from the</w:t>
      </w:r>
      <w:r>
        <w:t xml:space="preserve"> </w:t>
      </w:r>
      <w:r>
        <w:rPr>
          <w:bCs/>
          <w:b/>
        </w:rPr>
        <w:t xml:space="preserve">Journalist</w:t>
      </w:r>
      <w:r>
        <w:t xml:space="preserve">'s perspective within Kuwait City's specific urban and institutional context. This knowledge gap impedes evidence-based policy development and professional support systems essential for sustaining ethical journalism in the Gulf.</w:t>
      </w:r>
    </w:p>
    <w:bookmarkEnd w:id="21"/>
    <w:bookmarkStart w:id="22" w:name="Xa6ad9444d3e52bffd518a3afb399c64dc28ddcd"/>
    <w:p>
      <w:pPr>
        <w:pStyle w:val="Heading2"/>
      </w:pPr>
      <w:r>
        <w:t xml:space="preserve">III. Literature Review (Selected Key Themes)</w:t>
      </w:r>
    </w:p>
    <w:p>
      <w:pPr>
        <w:pStyle w:val="FirstParagraph"/>
      </w:pPr>
      <w:r>
        <w:t xml:space="preserve">Existing scholarship on Gulf media (e.g., Al-Rasheed, 2019; Mubarak, 2021) often treats Kuwait as a homogenous case within broader regional analyses, neglecting the distinct urban dynamics of Kuwait City. Studies by Al-Harbi (2020) on press freedom in KSA and Abu Dhabi (Al-Suwaidi, 2018) provide partial parallels but ignore Kuwait's unique parliamentary system and its impact on media relations. Notably, no prior research has conducted a comprehensive field-based analysis of journalistic practices specifically within</w:t>
      </w:r>
      <w:r>
        <w:t xml:space="preserve"> </w:t>
      </w:r>
      <w:r>
        <w:rPr>
          <w:bCs/>
          <w:b/>
        </w:rPr>
        <w:t xml:space="preserve">Kuwait Kuwait City</w:t>
      </w:r>
      <w:r>
        <w:t xml:space="preserve">, focusing on the daily operational realities faced by reporters in the capital. This proposal bridges that gap by centering the experiences of</w:t>
      </w:r>
      <w:r>
        <w:t xml:space="preserve"> </w:t>
      </w:r>
      <w:r>
        <w:rPr>
          <w:bCs/>
          <w:b/>
        </w:rPr>
        <w:t xml:space="preserve">Journalist</w:t>
      </w:r>
      <w:r>
        <w:t xml:space="preserve">s working in the city's media hubs—such as Al-Qabas, Al-Rai, and digital-native outlets like The Gulf Today—rather than relying on theoretical models disconnected from Kuwait City's ground truth.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achieve three core objectives:</w:t>
      </w:r>
    </w:p>
    <w:p>
      <w:pPr>
        <w:numPr>
          <w:ilvl w:val="0"/>
          <w:numId w:val="1001"/>
        </w:numPr>
        <w:pStyle w:val="Compact"/>
      </w:pPr>
      <w:r>
        <w:t xml:space="preserve">To map the current regulatory, technological, and professional challenges confronting a journalist in Kuwait City, Kuwait.</w:t>
      </w:r>
    </w:p>
    <w:p>
      <w:pPr>
        <w:numPr>
          <w:ilvl w:val="0"/>
          <w:numId w:val="1001"/>
        </w:numPr>
        <w:pStyle w:val="Compact"/>
      </w:pPr>
      <w:r>
        <w:t xml:space="preserve">To analyze how digital transformation (social media integration, monetization strategies) is reshaping journalistic workflows and ethics within Kuwait City's media organizations.</w:t>
      </w:r>
    </w:p>
    <w:p>
      <w:pPr>
        <w:numPr>
          <w:ilvl w:val="0"/>
          <w:numId w:val="1001"/>
        </w:numPr>
        <w:pStyle w:val="Compact"/>
      </w:pPr>
      <w:r>
        <w:t xml:space="preserve">To develop context-specific recommendations for enhancing press freedom and professional development for journalists operating in the capital city of Kuwait.</w:t>
      </w:r>
    </w:p>
    <w:p>
      <w:pPr>
        <w:pStyle w:val="FirstParagraph"/>
      </w:pPr>
      <w:r>
        <w:t xml:space="preserve">Key research questions guiding this study include:</w:t>
      </w:r>
    </w:p>
    <w:p>
      <w:pPr>
        <w:numPr>
          <w:ilvl w:val="0"/>
          <w:numId w:val="1002"/>
        </w:numPr>
        <w:pStyle w:val="Compact"/>
      </w:pPr>
      <w:r>
        <w:t xml:space="preserve">How do regulatory ambiguities under Kuwaiti law specifically impact on-the-ground reporting by a journalist in Kuwait City?</w:t>
      </w:r>
    </w:p>
    <w:p>
      <w:pPr>
        <w:numPr>
          <w:ilvl w:val="0"/>
          <w:numId w:val="1002"/>
        </w:numPr>
        <w:pStyle w:val="Compact"/>
      </w:pPr>
      <w:r>
        <w:t xml:space="preserve">In what ways has the shift to digital platforms altered newsroom dynamics, audience engagement, and ethical standards among journalists based in Kuwait City?</w:t>
      </w:r>
    </w:p>
    <w:p>
      <w:pPr>
        <w:numPr>
          <w:ilvl w:val="0"/>
          <w:numId w:val="1002"/>
        </w:numPr>
        <w:pStyle w:val="Compact"/>
      </w:pPr>
      <w:r>
        <w:t xml:space="preserve">What institutional support systems (training, legal aid, professional networks) are most needed to sustain journalistic integrity for a journalist operating within Kuwait City's socio-political framework?</w:t>
      </w:r>
    </w:p>
    <w:bookmarkEnd w:id="23"/>
    <w:bookmarkStart w:id="24" w:name="v.-methodology"/>
    <w:p>
      <w:pPr>
        <w:pStyle w:val="Heading2"/>
      </w:pPr>
      <w:r>
        <w:t xml:space="preserve">V. Methodology</w:t>
      </w:r>
    </w:p>
    <w:p>
      <w:pPr>
        <w:pStyle w:val="FirstParagraph"/>
      </w:pPr>
      <w:r>
        <w:t xml:space="preserve">This study employs a mixed-methods approach tailored to the Kuwait City context:</w:t>
      </w:r>
    </w:p>
    <w:p>
      <w:pPr>
        <w:numPr>
          <w:ilvl w:val="0"/>
          <w:numId w:val="1003"/>
        </w:numPr>
        <w:pStyle w:val="Compact"/>
      </w:pPr>
      <w:r>
        <w:rPr>
          <w:bCs/>
          <w:b/>
        </w:rPr>
        <w:t xml:space="preserve">Qualitative Component (80%):</w:t>
      </w:r>
      <w:r>
        <w:t xml:space="preserve"> </w:t>
      </w:r>
      <w:r>
        <w:t xml:space="preserve">In-depth, semi-structured interviews with 35 practicing journalists across major Kuwait City-based outlets (including print, broadcast, and digital platforms), selected for diversity in gender, experience (1–25 years), and editorial focus. Focus groups with media managers and legal advisors will contextualize regulatory challenges.</w:t>
      </w:r>
    </w:p>
    <w:p>
      <w:pPr>
        <w:numPr>
          <w:ilvl w:val="0"/>
          <w:numId w:val="1003"/>
        </w:numPr>
        <w:pStyle w:val="Compact"/>
      </w:pPr>
      <w:r>
        <w:rPr>
          <w:bCs/>
          <w:b/>
        </w:rPr>
        <w:t xml:space="preserve">Quantitative Component (20%):</w:t>
      </w:r>
      <w:r>
        <w:t xml:space="preserve"> </w:t>
      </w:r>
      <w:r>
        <w:t xml:space="preserve">An anonymous online survey distributed to 150+ journalists registered with the Kuwait Journalists' Union, measuring frequency of regulatory encounters, digital tool usage, and self-reported stress levels related to professional constraints.</w:t>
      </w:r>
    </w:p>
    <w:p>
      <w:pPr>
        <w:numPr>
          <w:ilvl w:val="0"/>
          <w:numId w:val="1003"/>
        </w:numPr>
        <w:pStyle w:val="Compact"/>
      </w:pPr>
      <w:r>
        <w:rPr>
          <w:bCs/>
          <w:b/>
        </w:rPr>
        <w:t xml:space="preserve">Data Analysis:</w:t>
      </w:r>
      <w:r>
        <w:t xml:space="preserve"> </w:t>
      </w:r>
      <w:r>
        <w:t xml:space="preserve">Thematic analysis using NVivo software for interview transcripts; descriptive/ inferential statistics for survey data. All analysis will be grounded in Kuwait City's urban media ecology—considering factors like proximity to government headquarters (e.g., Al-Sabah Palace), major events (e.g., National Assembly sessions), and digital infrastructure.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will yield two primary outputs: a detailed report on the state of journalism in Kuwait City, Kuwait, and an actionable policy brief for stakeholders. Key expected contributions include:</w:t>
      </w:r>
    </w:p>
    <w:p>
      <w:pPr>
        <w:numPr>
          <w:ilvl w:val="0"/>
          <w:numId w:val="1004"/>
        </w:numPr>
        <w:pStyle w:val="Compact"/>
      </w:pPr>
      <w:r>
        <w:t xml:space="preserve">A granular understanding of how "media freedom" manifests uniquely within Kuwait City's physical and institutional landscape—moving beyond abstract regional frameworks.</w:t>
      </w:r>
    </w:p>
    <w:p>
      <w:pPr>
        <w:numPr>
          <w:ilvl w:val="0"/>
          <w:numId w:val="1004"/>
        </w:numPr>
        <w:pStyle w:val="Compact"/>
      </w:pPr>
      <w:r>
        <w:t xml:space="preserve">Empirical evidence to inform the Ministry of Information’s media policy revisions, particularly regarding digital regulations and journalist safety protocols.</w:t>
      </w:r>
    </w:p>
    <w:p>
      <w:pPr>
        <w:numPr>
          <w:ilvl w:val="0"/>
          <w:numId w:val="1004"/>
        </w:numPr>
        <w:pStyle w:val="Compact"/>
      </w:pPr>
      <w:r>
        <w:t xml:space="preserve">A professional development framework for journalists in Kuwait City, addressing skills gaps in data journalism, social media verification, and navigating legal complexities—directly enhancing a</w:t>
      </w:r>
      <w:r>
        <w:t xml:space="preserve"> </w:t>
      </w:r>
      <w:r>
        <w:rPr>
          <w:bCs/>
          <w:b/>
        </w:rPr>
        <w:t xml:space="preserve">Journalist</w:t>
      </w:r>
      <w:r>
        <w:t xml:space="preserve">'s operational capacity.</w:t>
      </w:r>
    </w:p>
    <w:p>
      <w:pPr>
        <w:pStyle w:val="FirstParagraph"/>
      </w:pPr>
      <w:r>
        <w:t xml:space="preserve">The significance extends beyond academia: As the capital city where virtually all national media strategy is formulated and executed, Kuwait City serves as the crucial laboratory for understanding journalism’s future in Gulf states. Findings will directly support organizations like the Kuwait Press Club and International Center for Journalists (ICJ) in designing targeted training programs. Furthermore, this research establishes a replicable model for studying urban media ecosystems across the Arab world.</w:t>
      </w:r>
    </w:p>
    <w:bookmarkEnd w:id="25"/>
    <w:bookmarkStart w:id="26" w:name="vii.-ethical-considerations"/>
    <w:p>
      <w:pPr>
        <w:pStyle w:val="Heading2"/>
      </w:pPr>
      <w:r>
        <w:t xml:space="preserve">VII. Ethical Considerations</w:t>
      </w:r>
    </w:p>
    <w:p>
      <w:pPr>
        <w:pStyle w:val="FirstParagraph"/>
      </w:pPr>
      <w:r>
        <w:t xml:space="preserve">Given sensitive reporting contexts, all participants will undergo informed consent processes emphasizing anonymity and voluntary participation. Data on regulatory pressures will be handled with strict confidentiality to prevent professional repercussions for interviewees within</w:t>
      </w:r>
      <w:r>
        <w:t xml:space="preserve"> </w:t>
      </w:r>
      <w:r>
        <w:rPr>
          <w:bCs/>
          <w:b/>
        </w:rPr>
        <w:t xml:space="preserve">Kuwait Kuwait City</w:t>
      </w:r>
      <w:r>
        <w:t xml:space="preserve">. The research team includes two Kuwaiti media professionals to ensure cultural sensitivity and contextual accuracy. All data collection will comply with Kuwaiti ethical research standards and the Declaration of Helsinki.</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Literature review, instrument design, ethics committee submission (Kuwait University)</w:t>
            </w:r>
          </w:p>
        </w:tc>
      </w:tr>
      <w:tr>
        <w:tc>
          <w:tcPr/>
          <w:p>
            <w:pPr>
              <w:pStyle w:val="Compact"/>
              <w:jc w:val="left"/>
            </w:pPr>
            <w:r>
              <w:t xml:space="preserve">Data Collection</w:t>
            </w:r>
          </w:p>
        </w:tc>
        <w:tc>
          <w:tcPr/>
          <w:p>
            <w:pPr>
              <w:pStyle w:val="Compact"/>
              <w:jc w:val="left"/>
            </w:pPr>
            <w:r>
              <w:t xml:space="preserve">Months 3–6</w:t>
            </w:r>
          </w:p>
        </w:tc>
        <w:tc>
          <w:tcPr/>
          <w:p>
            <w:pPr>
              <w:pStyle w:val="Compact"/>
              <w:jc w:val="left"/>
            </w:pPr>
            <w:r>
              <w:t xml:space="preserve">Interviews/surveys with journalists in Kuwait City; focus groups with media managers</w:t>
            </w:r>
          </w:p>
        </w:tc>
      </w:tr>
      <w:tr>
        <w:tc>
          <w:tcPr/>
          <w:p>
            <w:pPr>
              <w:pStyle w:val="Compact"/>
              <w:jc w:val="left"/>
            </w:pPr>
            <w:r>
              <w:t xml:space="preserve">Data Analysis &amp; Drafting</w:t>
            </w:r>
          </w:p>
        </w:tc>
        <w:tc>
          <w:tcPr/>
          <w:p>
            <w:pPr>
              <w:pStyle w:val="Compact"/>
              <w:jc w:val="left"/>
            </w:pPr>
            <w:r>
              <w:t xml:space="preserve">Months 7–9</w:t>
            </w:r>
          </w:p>
        </w:tc>
        <w:tc>
          <w:tcPr/>
          <w:p>
            <w:pPr>
              <w:pStyle w:val="Compact"/>
              <w:jc w:val="left"/>
            </w:pPr>
            <w:r>
              <w:t xml:space="preserve">Thematic analysis, report writing, preliminary findings validation with participants</w:t>
            </w:r>
          </w:p>
        </w:tc>
      </w:tr>
      <w:tr>
        <w:tc>
          <w:tcPr/>
          <w:p>
            <w:pPr>
              <w:pStyle w:val="Compact"/>
              <w:jc w:val="left"/>
            </w:pPr>
            <w:r>
              <w:t xml:space="preserve">Dissemination &amp; Policy Engagement</w:t>
            </w:r>
          </w:p>
        </w:tc>
        <w:tc>
          <w:tcPr/>
          <w:p>
            <w:pPr>
              <w:pStyle w:val="Compact"/>
              <w:jc w:val="left"/>
            </w:pPr>
            <w:r>
              <w:t xml:space="preserve">Months 10–12</w:t>
            </w:r>
          </w:p>
        </w:tc>
        <w:tc>
          <w:tcPr/>
          <w:p>
            <w:pPr>
              <w:pStyle w:val="Compact"/>
              <w:jc w:val="left"/>
            </w:pPr>
            <w:r>
              <w:t xml:space="preserve">Presentation to Kuwait Journalists' Union; policy brief submission to Ministry of Information; academic publication</w:t>
            </w:r>
          </w:p>
        </w:tc>
      </w:tr>
    </w:tbl>
    <w:bookmarkEnd w:id="27"/>
    <w:bookmarkStart w:id="28" w:name="ix.-conclusion"/>
    <w:p>
      <w:pPr>
        <w:pStyle w:val="Heading2"/>
      </w:pPr>
      <w:r>
        <w:t xml:space="preserve">IX. Conclusion</w:t>
      </w:r>
    </w:p>
    <w:p>
      <w:pPr>
        <w:pStyle w:val="FirstParagraph"/>
      </w:pPr>
      <w:r>
        <w:t xml:space="preserve">This comprehensive Research Proposal addresses the urgent need for evidence-based understanding of journalism in the heart of Kuwait—the city where news is produced, consumed, and contested daily. By centering the lived experiences of a journalist operating within Kuwait City’s complex reality, this study moves beyond theoretical discourse to deliver actionable insights that can fortify press freedom and professional resilience in a pivotal Gulf nation. The findings will directly empower</w:t>
      </w:r>
      <w:r>
        <w:t xml:space="preserve"> </w:t>
      </w:r>
      <w:r>
        <w:rPr>
          <w:bCs/>
          <w:b/>
        </w:rPr>
        <w:t xml:space="preserve">Journalist</w:t>
      </w:r>
      <w:r>
        <w:t xml:space="preserve">s in Kuwait City while providing a blueprint for media sustainability across urban centers in the Middle East. As Kuwait continues its Vision 2035 development, supporting its journalism sector is not merely an academic concern—it is fundamental to building an informed, engaged society where the voice of the</w:t>
      </w:r>
      <w:r>
        <w:t xml:space="preserve"> </w:t>
      </w:r>
      <w:r>
        <w:rPr>
          <w:bCs/>
          <w:b/>
        </w:rPr>
        <w:t xml:space="preserve">Journalist</w:t>
      </w:r>
      <w:r>
        <w:t xml:space="preserve"> </w:t>
      </w:r>
      <w:r>
        <w:t xml:space="preserve">remains vital to national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Challenges and Evolution in Kuwait City, Kuwait</dc:title>
  <dc:creator/>
  <dc:language>en</dc:language>
  <cp:keywords/>
  <dcterms:created xsi:type="dcterms:W3CDTF">2026-07-23T06:47:02Z</dcterms:created>
  <dcterms:modified xsi:type="dcterms:W3CDTF">2026-07-23T06:47:02Z</dcterms:modified>
</cp:coreProperties>
</file>

<file path=docProps/custom.xml><?xml version="1.0" encoding="utf-8"?>
<Properties xmlns="http://schemas.openxmlformats.org/officeDocument/2006/custom-properties" xmlns:vt="http://schemas.openxmlformats.org/officeDocument/2006/docPropsVTypes"/>
</file>