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Journalism</w:t>
      </w:r>
      <w:r>
        <w:t xml:space="preserve"> </w:t>
      </w:r>
      <w:r>
        <w:t xml:space="preserve">Practices</w:t>
      </w:r>
      <w:r>
        <w:t xml:space="preserve"> </w:t>
      </w:r>
      <w:r>
        <w:t xml:space="preserve">in</w:t>
      </w:r>
      <w:r>
        <w:t xml:space="preserve"> </w:t>
      </w:r>
      <w:r>
        <w:t xml:space="preserve">Uzbekistan</w:t>
      </w:r>
      <w:r>
        <w:t xml:space="preserve"> </w:t>
      </w:r>
      <w:r>
        <w:t xml:space="preserve">Tashkent</w:t>
      </w:r>
    </w:p>
    <w:bookmarkStart w:id="32" w:name="X5b5dfd4d20e381fca5000ad9d2008bbec546bf3"/>
    <w:p>
      <w:pPr>
        <w:pStyle w:val="Heading1"/>
      </w:pPr>
      <w:r>
        <w:t xml:space="preserve">Research Proposal: Navigating Modern Media Landscapes: A Study of Professional Journalist Ethics and Challenges in Uzbekistan Tashkent</w:t>
      </w:r>
    </w:p>
    <w:bookmarkStart w:id="20" w:name="introduction"/>
    <w:p>
      <w:pPr>
        <w:pStyle w:val="Heading2"/>
      </w:pPr>
      <w:r>
        <w:t xml:space="preserve">1. Introduction</w:t>
      </w:r>
    </w:p>
    <w:p>
      <w:pPr>
        <w:pStyle w:val="FirstParagraph"/>
      </w:pPr>
      <w:r>
        <w:t xml:space="preserve">The evolving media ecosystem in Uzbekistan presents a critical case study for understanding journalistic transformation in post-Soviet Central Asia. As the capital city of Uzbekistan, Tashkent serves as the primary hub for national media operations, cultural discourse, and political communication. This</w:t>
      </w:r>
      <w:r>
        <w:t xml:space="preserve"> </w:t>
      </w:r>
      <w:r>
        <w:rPr>
          <w:bCs/>
          <w:b/>
        </w:rPr>
        <w:t xml:space="preserve">Research Proposal</w:t>
      </w:r>
      <w:r>
        <w:t xml:space="preserve"> </w:t>
      </w:r>
      <w:r>
        <w:t xml:space="preserve">examines the professional practices, ethical dilemmas, and institutional constraints faced by contemporary</w:t>
      </w:r>
      <w:r>
        <w:t xml:space="preserve"> </w:t>
      </w:r>
      <w:r>
        <w:rPr>
          <w:bCs/>
          <w:b/>
        </w:rPr>
        <w:t xml:space="preserve">Journalist</w:t>
      </w:r>
      <w:r>
        <w:t xml:space="preserve">s operating within Uzbekistan Tashkent's dynamic media environment. With Uzbekistan undergoing significant socio-political reforms since 2016 under President Shavkat Mirziyoyev's administration, media freedom has expanded while remaining subject to complex regulatory frameworks. This study addresses the urgent need to document how local</w:t>
      </w:r>
      <w:r>
        <w:t xml:space="preserve"> </w:t>
      </w:r>
      <w:r>
        <w:rPr>
          <w:bCs/>
          <w:b/>
        </w:rPr>
        <w:t xml:space="preserve">Journalist</w:t>
      </w:r>
      <w:r>
        <w:t xml:space="preserve">s navigate between state expectations, public accountability, and professional integrity in a rapidly modernizing urban setting.</w:t>
      </w:r>
    </w:p>
    <w:bookmarkEnd w:id="20"/>
    <w:bookmarkStart w:id="21" w:name="background-and-problem-statement"/>
    <w:p>
      <w:pPr>
        <w:pStyle w:val="Heading2"/>
      </w:pPr>
      <w:r>
        <w:t xml:space="preserve">2. Background and Problem Statement</w:t>
      </w:r>
    </w:p>
    <w:p>
      <w:pPr>
        <w:pStyle w:val="FirstParagraph"/>
      </w:pPr>
      <w:r>
        <w:t xml:space="preserve">Uzbekistan's media landscape has transitioned from state-controlled propaganda to a more pluralistic but still regulated environment. While the 2017 Media Law granted new freedoms, journalists in Tashkent continue to face challenges including: ambiguous legal interpretations, self-censorship pressures, limited editorial independence at major outlets, and the rapid adoption of digital platforms. This situation creates a critical gap in empirical research about on-the-ground journalistic practices. Most existing studies focus on policy frameworks rather than field-level realities. Without understanding how</w:t>
      </w:r>
      <w:r>
        <w:t xml:space="preserve"> </w:t>
      </w:r>
      <w:r>
        <w:rPr>
          <w:bCs/>
          <w:b/>
        </w:rPr>
        <w:t xml:space="preserve">Journalist</w:t>
      </w:r>
      <w:r>
        <w:t xml:space="preserve">s in Uzbekistan Tashkent actually conduct their work amid these conditions, policymakers, media organizations, and international partners lack evidence-based insights to foster sustainable media development.</w:t>
      </w:r>
    </w:p>
    <w:bookmarkEnd w:id="21"/>
    <w:bookmarkStart w:id="22" w:name="research-objectives"/>
    <w:p>
      <w:pPr>
        <w:pStyle w:val="Heading2"/>
      </w:pPr>
      <w:r>
        <w:t xml:space="preserve">3. Research Objectives</w:t>
      </w:r>
    </w:p>
    <w:p>
      <w:pPr>
        <w:numPr>
          <w:ilvl w:val="0"/>
          <w:numId w:val="1001"/>
        </w:numPr>
        <w:pStyle w:val="Compact"/>
      </w:pPr>
      <w:r>
        <w:t xml:space="preserve">To document the daily operational challenges faced by working journalists in Tashkent's mainstream and digital newsrooms.</w:t>
      </w:r>
    </w:p>
    <w:p>
      <w:pPr>
        <w:numPr>
          <w:ilvl w:val="0"/>
          <w:numId w:val="1001"/>
        </w:numPr>
        <w:pStyle w:val="Compact"/>
      </w:pPr>
      <w:r>
        <w:t xml:space="preserve">To analyze ethical decision-making processes in coverage of politically sensitive topics (e.g., corruption, social unrest, economic reform).</w:t>
      </w:r>
    </w:p>
    <w:p>
      <w:pPr>
        <w:numPr>
          <w:ilvl w:val="0"/>
          <w:numId w:val="1001"/>
        </w:numPr>
        <w:pStyle w:val="Compact"/>
      </w:pPr>
      <w:r>
        <w:t xml:space="preserve">To assess the impact of new media technologies on journalistic credibility and audience engagement in Uzbekistan Tashkent.</w:t>
      </w:r>
    </w:p>
    <w:p>
      <w:pPr>
        <w:numPr>
          <w:ilvl w:val="0"/>
          <w:numId w:val="1001"/>
        </w:numPr>
        <w:pStyle w:val="Compact"/>
      </w:pPr>
      <w:r>
        <w:t xml:space="preserve">To evaluate the effectiveness of current media training programs for journalists operating within Uzbekistan's legal context.</w:t>
      </w:r>
    </w:p>
    <w:bookmarkEnd w:id="22"/>
    <w:bookmarkStart w:id="23" w:name="literature-review"/>
    <w:p>
      <w:pPr>
        <w:pStyle w:val="Heading2"/>
      </w:pPr>
      <w:r>
        <w:t xml:space="preserve">4. Literature Review</w:t>
      </w:r>
    </w:p>
    <w:p>
      <w:pPr>
        <w:pStyle w:val="FirstParagraph"/>
      </w:pPr>
      <w:r>
        <w:t xml:space="preserve">Current scholarship on Central Asian journalism (e.g., Kornai, 2019; Rakhimov, 2021) emphasizes institutional constraints but overlooks Tashkent's unique urban media dynamics. Studies by the UNDP (2020) identify Uzbekistan's "media transition" as incomplete, while local researchers like Karimov (2023) note rising digital literacy among Tashkent youth creating new audience expectations. However, no comprehensive study examines how</w:t>
      </w:r>
      <w:r>
        <w:t xml:space="preserve"> </w:t>
      </w:r>
      <w:r>
        <w:rPr>
          <w:bCs/>
          <w:b/>
        </w:rPr>
        <w:t xml:space="preserve">Journalist</w:t>
      </w:r>
      <w:r>
        <w:t xml:space="preserve">s in the capital implement ethics when balancing state narratives with public interest reporting. This research fills that gap by centering the</w:t>
      </w:r>
      <w:r>
        <w:t xml:space="preserve"> </w:t>
      </w:r>
      <w:r>
        <w:rPr>
          <w:bCs/>
          <w:b/>
        </w:rPr>
        <w:t xml:space="preserve">Journalist</w:t>
      </w:r>
      <w:r>
        <w:t xml:space="preserve">'s lived experience in Uzbekistan Tashkent.</w:t>
      </w:r>
    </w:p>
    <w:bookmarkEnd w:id="23"/>
    <w:bookmarkStart w:id="27" w:name="methodology"/>
    <w:p>
      <w:pPr>
        <w:pStyle w:val="Heading2"/>
      </w:pPr>
      <w:r>
        <w:t xml:space="preserve">5. Methodology</w:t>
      </w:r>
    </w:p>
    <w:p>
      <w:pPr>
        <w:pStyle w:val="FirstParagraph"/>
      </w:pPr>
      <w:r>
        <w:t xml:space="preserve">This mixed-methods study employs three complementary approaches over 18 months:</w:t>
      </w:r>
    </w:p>
    <w:bookmarkStart w:id="24" w:name="phase-1-qualitative-fieldwork-months-1-6"/>
    <w:p>
      <w:pPr>
        <w:pStyle w:val="Heading3"/>
      </w:pPr>
      <w:r>
        <w:t xml:space="preserve">Phase 1: Qualitative Fieldwork (Months 1-6)</w:t>
      </w:r>
    </w:p>
    <w:p>
      <w:pPr>
        <w:numPr>
          <w:ilvl w:val="0"/>
          <w:numId w:val="1002"/>
        </w:numPr>
        <w:pStyle w:val="Compact"/>
      </w:pPr>
      <w:r>
        <w:rPr>
          <w:bCs/>
          <w:b/>
        </w:rPr>
        <w:t xml:space="preserve">Participant Observation:</w:t>
      </w:r>
      <w:r>
        <w:t xml:space="preserve"> </w:t>
      </w:r>
      <w:r>
        <w:t xml:space="preserve">Immersion in five major Tashkent newsrooms (including state-owned, private, and digital-native outlets) to document editorial processes.</w:t>
      </w:r>
    </w:p>
    <w:p>
      <w:pPr>
        <w:numPr>
          <w:ilvl w:val="0"/>
          <w:numId w:val="1002"/>
        </w:numPr>
        <w:pStyle w:val="Compact"/>
      </w:pPr>
      <w:r>
        <w:rPr>
          <w:bCs/>
          <w:b/>
        </w:rPr>
        <w:t xml:space="preserve">In-depth Interviews:</w:t>
      </w:r>
      <w:r>
        <w:t xml:space="preserve"> </w:t>
      </w:r>
      <w:r>
        <w:t xml:space="preserve">40 semi-structured interviews with practicing journalists across experience levels (5-15 years), including female journalists and ethnic minority reporters.</w:t>
      </w:r>
    </w:p>
    <w:bookmarkEnd w:id="24"/>
    <w:bookmarkStart w:id="25" w:name="Xdbe4322813178ff6e7920e6775b05c2b722a3a0"/>
    <w:p>
      <w:pPr>
        <w:pStyle w:val="Heading3"/>
      </w:pPr>
      <w:r>
        <w:t xml:space="preserve">Phase 2: Quantitative Analysis (Months 7-12)</w:t>
      </w:r>
    </w:p>
    <w:p>
      <w:pPr>
        <w:numPr>
          <w:ilvl w:val="0"/>
          <w:numId w:val="1003"/>
        </w:numPr>
        <w:pStyle w:val="Compact"/>
      </w:pPr>
      <w:r>
        <w:rPr>
          <w:bCs/>
          <w:b/>
        </w:rPr>
        <w:t xml:space="preserve">Content Analysis:</w:t>
      </w:r>
      <w:r>
        <w:t xml:space="preserve"> </w:t>
      </w:r>
      <w:r>
        <w:t xml:space="preserve">Examination of 500+ news articles from Tashkent-based outlets on key topics (economy, governance, social issues) to identify framing patterns.</w:t>
      </w:r>
    </w:p>
    <w:p>
      <w:pPr>
        <w:numPr>
          <w:ilvl w:val="0"/>
          <w:numId w:val="1003"/>
        </w:numPr>
        <w:pStyle w:val="Compact"/>
      </w:pPr>
      <w:r>
        <w:rPr>
          <w:bCs/>
          <w:b/>
        </w:rPr>
        <w:t xml:space="preserve">Public Survey:</w:t>
      </w:r>
      <w:r>
        <w:t xml:space="preserve"> </w:t>
      </w:r>
      <w:r>
        <w:t xml:space="preserve">Online questionnaire (n=1,200) assessing audience trust levels and media consumption habits in Uzbekistan Tashkent.</w:t>
      </w:r>
    </w:p>
    <w:bookmarkEnd w:id="25"/>
    <w:bookmarkStart w:id="26" w:name="Xebcc4373ba922e006e4647cd02dea8c82f11c50"/>
    <w:p>
      <w:pPr>
        <w:pStyle w:val="Heading3"/>
      </w:pPr>
      <w:r>
        <w:t xml:space="preserve">Phase 3: Collaborative Workshops (Months 13-18)</w:t>
      </w:r>
    </w:p>
    <w:p>
      <w:pPr>
        <w:numPr>
          <w:ilvl w:val="0"/>
          <w:numId w:val="1004"/>
        </w:numPr>
        <w:pStyle w:val="Compact"/>
      </w:pPr>
      <w:r>
        <w:rPr>
          <w:bCs/>
          <w:b/>
        </w:rPr>
        <w:t xml:space="preserve">Media Ethics Seminars:</w:t>
      </w:r>
      <w:r>
        <w:t xml:space="preserve"> </w:t>
      </w:r>
      <w:r>
        <w:t xml:space="preserve">Co-designing practical guidelines with journalists, editors, and media regulators in Tashkent.</w:t>
      </w:r>
    </w:p>
    <w:p>
      <w:pPr>
        <w:numPr>
          <w:ilvl w:val="0"/>
          <w:numId w:val="1004"/>
        </w:numPr>
        <w:pStyle w:val="Compact"/>
      </w:pPr>
      <w:r>
        <w:rPr>
          <w:bCs/>
          <w:b/>
        </w:rPr>
        <w:t xml:space="preserve">Cross-Institutional Dialogue:</w:t>
      </w:r>
      <w:r>
        <w:t xml:space="preserve"> </w:t>
      </w:r>
      <w:r>
        <w:t xml:space="preserve">Roundtables with the Ministry of Culture, Uzbekistan Press Agency (UZP), and international partners (e.g., UNESCO Tashkent).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key deliverables:</w:t>
      </w:r>
    </w:p>
    <w:p>
      <w:pPr>
        <w:numPr>
          <w:ilvl w:val="0"/>
          <w:numId w:val="1005"/>
        </w:numPr>
        <w:pStyle w:val="Compact"/>
      </w:pPr>
      <w:r>
        <w:rPr>
          <w:bCs/>
          <w:b/>
        </w:rPr>
        <w:t xml:space="preserve">A Field Guide for Ethical Journalism:</w:t>
      </w:r>
      <w:r>
        <w:t xml:space="preserve"> </w:t>
      </w:r>
      <w:r>
        <w:t xml:space="preserve">Practical frameworks for journalists navigating Uzbekistan's regulatory environment, developed with Tashkent practitioners.</w:t>
      </w:r>
    </w:p>
    <w:p>
      <w:pPr>
        <w:numPr>
          <w:ilvl w:val="0"/>
          <w:numId w:val="1005"/>
        </w:numPr>
        <w:pStyle w:val="Compact"/>
      </w:pPr>
      <w:r>
        <w:rPr>
          <w:bCs/>
          <w:b/>
        </w:rPr>
        <w:t xml:space="preserve">Evidence-Based Policy Briefing:</w:t>
      </w:r>
      <w:r>
        <w:t xml:space="preserve"> </w:t>
      </w:r>
      <w:r>
        <w:t xml:space="preserve">Recommendations for the Uzbek government and media regulators on strengthening press freedom without compromising national interests.</w:t>
      </w:r>
    </w:p>
    <w:p>
      <w:pPr>
        <w:numPr>
          <w:ilvl w:val="0"/>
          <w:numId w:val="1005"/>
        </w:numPr>
        <w:pStyle w:val="Compact"/>
      </w:pPr>
      <w:r>
        <w:rPr>
          <w:bCs/>
          <w:b/>
        </w:rPr>
        <w:t xml:space="preserve">A Digital Repository:</w:t>
      </w:r>
      <w:r>
        <w:t xml:space="preserve"> </w:t>
      </w:r>
      <w:r>
        <w:t xml:space="preserve">Curated case studies of ethical journalism in Uzbekistan Tashkent, accessible to media schools and professional associations.</w:t>
      </w:r>
    </w:p>
    <w:p>
      <w:pPr>
        <w:pStyle w:val="FirstParagraph"/>
      </w:pPr>
      <w:r>
        <w:t xml:space="preserve">The significance extends beyond academia: By centering the voice of the</w:t>
      </w:r>
      <w:r>
        <w:t xml:space="preserve"> </w:t>
      </w:r>
      <w:r>
        <w:rPr>
          <w:bCs/>
          <w:b/>
        </w:rPr>
        <w:t xml:space="preserve">Journalist</w:t>
      </w:r>
      <w:r>
        <w:t xml:space="preserve"> </w:t>
      </w:r>
      <w:r>
        <w:t xml:space="preserve">in Uzbekistan Tashkent, this study directly supports President Mirziyoyev's "New Uzbekistan" vision for transparent governance. The findings will empower media organizations to develop context-specific training programs and provide international donors (e.g., USAID, EU) with actionable metrics for media development investments in Central Asia. Crucially, it shifts the narrative from "media freedom as a Western import" to documenting indigenous journalistic resilience within Uzbekistan's unique socio-political framework.</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 (Months)</w:t>
            </w:r>
          </w:p>
        </w:tc>
        <w:tc>
          <w:tcPr/>
          <w:p>
            <w:pPr>
              <w:pStyle w:val="Compact"/>
              <w:jc w:val="left"/>
            </w:pPr>
            <w:r>
              <w:t xml:space="preserve">Resource Requirements</w:t>
            </w:r>
          </w:p>
        </w:tc>
      </w:tr>
      <w:tr>
        <w:tc>
          <w:tcPr/>
          <w:p>
            <w:pPr>
              <w:pStyle w:val="Compact"/>
              <w:jc w:val="left"/>
            </w:pPr>
            <w:r>
              <w:t xml:space="preserve">Preparation</w:t>
            </w:r>
          </w:p>
        </w:tc>
        <w:tc>
          <w:tcPr/>
          <w:p>
            <w:pPr>
              <w:pStyle w:val="Compact"/>
              <w:jc w:val="left"/>
            </w:pPr>
            <w:r>
              <w:t xml:space="preserve">Licenses, partnerships, ethics approval from Tashkent University</w:t>
            </w:r>
          </w:p>
        </w:tc>
        <w:tc>
          <w:tcPr/>
          <w:p>
            <w:pPr>
              <w:pStyle w:val="Compact"/>
              <w:jc w:val="left"/>
            </w:pPr>
            <w:r>
              <w:t xml:space="preserve">1-2</w:t>
            </w:r>
          </w:p>
        </w:tc>
        <w:tc>
          <w:tcPr/>
          <w:p>
            <w:pPr>
              <w:pStyle w:val="Compact"/>
              <w:jc w:val="left"/>
            </w:pPr>
            <w:r>
              <w:t xml:space="preserve">$8,000 (legal/admin)</w:t>
            </w:r>
          </w:p>
        </w:tc>
      </w:tr>
      <w:tr>
        <w:tc>
          <w:tcPr/>
          <w:p>
            <w:pPr>
              <w:pStyle w:val="Compact"/>
              <w:jc w:val="left"/>
            </w:pPr>
            <w:r>
              <w:t xml:space="preserve">Fieldwork</w:t>
            </w:r>
          </w:p>
        </w:tc>
        <w:tc>
          <w:tcPr/>
          <w:p>
            <w:pPr>
              <w:pStyle w:val="Compact"/>
              <w:jc w:val="left"/>
            </w:pPr>
            <w:r>
              <w:t xml:space="preserve">Data collection in Tashkent newsrooms &amp; public survey</w:t>
            </w:r>
          </w:p>
        </w:tc>
        <w:tc>
          <w:tcPr/>
          <w:p>
            <w:pPr>
              <w:pStyle w:val="Compact"/>
              <w:jc w:val="left"/>
            </w:pPr>
            <w:r>
              <w:t xml:space="preserve">3-12</w:t>
            </w:r>
          </w:p>
        </w:tc>
        <w:tc>
          <w:tcPr/>
          <w:p>
            <w:pPr>
              <w:pStyle w:val="Compact"/>
              <w:jc w:val="left"/>
            </w:pPr>
            <w:r>
              <w:t xml:space="preserve">$45,000 (travel, interviews)</w:t>
            </w:r>
          </w:p>
        </w:tc>
      </w:tr>
      <w:tr>
        <w:tc>
          <w:tcPr/>
          <w:p>
            <w:pPr>
              <w:pStyle w:val="Compact"/>
              <w:jc w:val="left"/>
            </w:pPr>
            <w:r>
              <w:t xml:space="preserve">Analysis</w:t>
            </w:r>
          </w:p>
        </w:tc>
        <w:tc>
          <w:tcPr/>
          <w:p>
            <w:pPr>
              <w:pStyle w:val="Compact"/>
              <w:jc w:val="left"/>
            </w:pPr>
            <w:r>
              <w:t xml:space="preserve">Content coding, workshop facilitation in Tashkent</w:t>
            </w:r>
          </w:p>
        </w:tc>
        <w:tc>
          <w:tcPr/>
          <w:p>
            <w:pPr>
              <w:pStyle w:val="Compact"/>
              <w:jc w:val="left"/>
            </w:pPr>
            <w:r>
              <w:t xml:space="preserve">13-16</w:t>
            </w:r>
          </w:p>
        </w:tc>
        <w:tc>
          <w:tcPr/>
          <w:p>
            <w:pPr>
              <w:pStyle w:val="Compact"/>
              <w:jc w:val="left"/>
            </w:pPr>
            <w:r>
              <w:t xml:space="preserve">$22,000 (data analysis team)</w:t>
            </w:r>
          </w:p>
        </w:tc>
      </w:tr>
      <w:tr>
        <w:tc>
          <w:tcPr/>
          <w:p>
            <w:pPr>
              <w:pStyle w:val="Compact"/>
              <w:jc w:val="left"/>
            </w:pPr>
            <w:r>
              <w:t xml:space="preserve">Dissemination</w:t>
            </w:r>
          </w:p>
        </w:tc>
        <w:tc>
          <w:tcPr/>
          <w:p>
            <w:pPr>
              <w:pStyle w:val="Compact"/>
              <w:jc w:val="left"/>
            </w:pPr>
            <w:r>
              <w:t xml:space="preserve">Publishing field guide, policy briefs in English/Russian/Uzbek</w:t>
            </w:r>
          </w:p>
        </w:tc>
        <w:tc>
          <w:tcPr/>
          <w:p>
            <w:pPr>
              <w:pStyle w:val="Compact"/>
              <w:jc w:val="left"/>
            </w:pPr>
            <w:r>
              <w:t xml:space="preserve">17-18</w:t>
            </w:r>
          </w:p>
        </w:tc>
        <w:tc>
          <w:tcPr/>
          <w:p>
            <w:pPr>
              <w:pStyle w:val="Compact"/>
              <w:jc w:val="left"/>
            </w:pPr>
            <w:r>
              <w:t xml:space="preserve">$15,000 (translation, printing)</w:t>
            </w:r>
          </w:p>
        </w:tc>
      </w:tr>
    </w:tbl>
    <w:bookmarkEnd w:id="29"/>
    <w:bookmarkStart w:id="30" w:name="conclusion"/>
    <w:p>
      <w:pPr>
        <w:pStyle w:val="Heading2"/>
      </w:pPr>
      <w:r>
        <w:t xml:space="preserve">8. Conclusion</w:t>
      </w:r>
    </w:p>
    <w:p>
      <w:pPr>
        <w:pStyle w:val="FirstParagraph"/>
      </w:pPr>
      <w:r>
        <w:t xml:space="preserve">In Uzbekistan Tashkent, where journalism serves as both a mirror of national transformation and an active agent of change, this research is timely and necessary. By placing the professional</w:t>
      </w:r>
      <w:r>
        <w:t xml:space="preserve"> </w:t>
      </w:r>
      <w:r>
        <w:rPr>
          <w:bCs/>
          <w:b/>
        </w:rPr>
        <w:t xml:space="preserve">Journalist</w:t>
      </w:r>
      <w:r>
        <w:t xml:space="preserve"> </w:t>
      </w:r>
      <w:r>
        <w:t xml:space="preserve">at the center of analysis rather than treating them as passive subjects, this</w:t>
      </w:r>
      <w:r>
        <w:t xml:space="preserve"> </w:t>
      </w:r>
      <w:r>
        <w:rPr>
          <w:bCs/>
          <w:b/>
        </w:rPr>
        <w:t xml:space="preserve">Research Proposal</w:t>
      </w:r>
      <w:r>
        <w:t xml:space="preserve"> </w:t>
      </w:r>
      <w:r>
        <w:t xml:space="preserve">establishes a foundation for evidence-based media development that respects Uzbekistan's sovereignty while advancing democratic values. The study acknowledges that media progress in Tashkent cannot be measured solely by legal frameworks but must reflect the daily realities of those who report the news. As Uzbekistan continues its reform journey, understanding how journalists navigate this complex landscape is not merely an academic pursuit—it is essential for building a more informed and engaged citizenry in Uzbekistan Tashkent and across the nation.</w:t>
      </w:r>
    </w:p>
    <w:bookmarkEnd w:id="30"/>
    <w:bookmarkStart w:id="31" w:name="references-selected"/>
    <w:p>
      <w:pPr>
        <w:pStyle w:val="Heading2"/>
      </w:pPr>
      <w:r>
        <w:t xml:space="preserve">9. References (Selected)</w:t>
      </w:r>
    </w:p>
    <w:p>
      <w:pPr>
        <w:numPr>
          <w:ilvl w:val="0"/>
          <w:numId w:val="1006"/>
        </w:numPr>
        <w:pStyle w:val="Compact"/>
      </w:pPr>
      <w:r>
        <w:t xml:space="preserve">UNDP. (2020). *Media Freedom in Uzbekistan: A Status Report*. Tashkent: UNDP Central Asia.</w:t>
      </w:r>
    </w:p>
    <w:p>
      <w:pPr>
        <w:numPr>
          <w:ilvl w:val="0"/>
          <w:numId w:val="1006"/>
        </w:numPr>
        <w:pStyle w:val="Compact"/>
      </w:pPr>
      <w:r>
        <w:t xml:space="preserve">Karimov, A. (2023). "Digital Journalism in Post-Independence Uzbekistan." *Journal of Media Studies*, 17(2), 45-67.</w:t>
      </w:r>
    </w:p>
    <w:p>
      <w:pPr>
        <w:numPr>
          <w:ilvl w:val="0"/>
          <w:numId w:val="1006"/>
        </w:numPr>
        <w:pStyle w:val="Compact"/>
      </w:pPr>
      <w:r>
        <w:t xml:space="preserve">Rakhimov, S. (2021). *The Changing Face of Central Asian Media*. Routledge.</w:t>
      </w:r>
    </w:p>
    <w:p>
      <w:pPr>
        <w:numPr>
          <w:ilvl w:val="0"/>
          <w:numId w:val="1006"/>
        </w:numPr>
        <w:pStyle w:val="Compact"/>
      </w:pPr>
      <w:r>
        <w:t xml:space="preserve">Uzbekistan Ministry of Justice. (2017). *Law on Mass Media*. Tashkent: Official Gazette No. 35.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Journalism Practices in Uzbekistan Tashkent</dc:title>
  <dc:creator/>
  <dc:language>en</dc:language>
  <cp:keywords/>
  <dcterms:created xsi:type="dcterms:W3CDTF">2026-07-23T11:33:23Z</dcterms:created>
  <dcterms:modified xsi:type="dcterms:W3CDTF">2026-07-23T11:33:23Z</dcterms:modified>
</cp:coreProperties>
</file>

<file path=docProps/custom.xml><?xml version="1.0" encoding="utf-8"?>
<Properties xmlns="http://schemas.openxmlformats.org/officeDocument/2006/custom-properties" xmlns:vt="http://schemas.openxmlformats.org/officeDocument/2006/docPropsVTypes"/>
</file>