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Beijing</w:t>
      </w:r>
    </w:p>
    <w:bookmarkStart w:id="29" w:name="X66f96cc5efb90de65a3353443444f177da845a1"/>
    <w:p>
      <w:pPr>
        <w:pStyle w:val="Heading1"/>
      </w:pPr>
      <w:r>
        <w:t xml:space="preserve">Research Proposal: Enhancing Judicial Integrity and Efficiency Among Judges in China Beijing</w:t>
      </w:r>
    </w:p>
    <w:bookmarkStart w:id="20" w:name="i.-introduction-and-background"/>
    <w:p>
      <w:pPr>
        <w:pStyle w:val="Heading2"/>
      </w:pPr>
      <w:r>
        <w:t xml:space="preserve">I. Introduction and Background</w:t>
      </w:r>
    </w:p>
    <w:p>
      <w:pPr>
        <w:pStyle w:val="FirstParagraph"/>
      </w:pPr>
      <w:r>
        <w:t xml:space="preserve">The Chinese legal system has undergone transformative reforms under the leadership of the Communist Party of China, with Beijing serving as the epicenter for judicial innovation. This Research Proposal addresses a critical gap in understanding how contemporary judges navigate their pivotal role within China's evolving judiciary. As a cornerstone of socialist rule of law, judges in Beijing face unique pressures balancing legal rigor with societal expectations under China's distinctive governance framework. With over 200,000 judicial officers nationwide and Beijing housing the Supreme People's Court and key specialized courts, this research examines the operational realities of judges who are instrumental to implementing Xi Jinping Thought on Socialism with Chinese Characteristics for a New Era. The study directly responds to the CPC Central Committee's emphasis on "comprehensively governing the country according to law" by focusing on Beijing—China's political, economic, and judicial capital—as a microcosm for national reform efforts.</w:t>
      </w:r>
    </w:p>
    <w:bookmarkEnd w:id="20"/>
    <w:bookmarkStart w:id="21" w:name="ii.-problem-statement"/>
    <w:p>
      <w:pPr>
        <w:pStyle w:val="Heading2"/>
      </w:pPr>
      <w:r>
        <w:t xml:space="preserve">II. Problem Statement</w:t>
      </w:r>
    </w:p>
    <w:p>
      <w:pPr>
        <w:pStyle w:val="FirstParagraph"/>
      </w:pPr>
      <w:r>
        <w:t xml:space="preserve">Despite significant advancements in China's legal framework, systemic challenges persist for judges operating in Beijing. These include: (1) mounting caseloads exceeding international standards; (2) evolving tensions between judicial independence and party guidance as emphasized in recent judicial reform directives; (3) the need for enhanced technical expertise to handle complex commercial, intellectual property, and cross-border cases central to Beijing's status as China's financial hub. Current research lacks granular analysis of how individual judges adapt these national policies into daily practice within Beijing’s unique urban legal ecosystem. This gap impedes evidence-based policy refinement for judicial training and resource allocation in the nation's most influential judicial environment.</w:t>
      </w:r>
    </w:p>
    <w:bookmarkEnd w:id="21"/>
    <w:bookmarkStart w:id="22" w:name="iii.-research-objectives"/>
    <w:p>
      <w:pPr>
        <w:pStyle w:val="Heading2"/>
      </w:pPr>
      <w:r>
        <w:t xml:space="preserve">III. Research Objectives</w:t>
      </w:r>
    </w:p>
    <w:p>
      <w:pPr>
        <w:numPr>
          <w:ilvl w:val="0"/>
          <w:numId w:val="1001"/>
        </w:numPr>
        <w:pStyle w:val="Compact"/>
      </w:pPr>
      <w:r>
        <w:t xml:space="preserve">To document the lived experiences of judges across Beijing’s district, municipal, and specialized courts (e.g., Beijing Intellectual Property Court).</w:t>
      </w:r>
    </w:p>
    <w:p>
      <w:pPr>
        <w:numPr>
          <w:ilvl w:val="0"/>
          <w:numId w:val="1001"/>
        </w:numPr>
        <w:pStyle w:val="Compact"/>
      </w:pPr>
      <w:r>
        <w:t xml:space="preserve">To analyze how China's judicial reforms—particularly the 2014 "Judicial System Reform Plan"—impact judge autonomy in case adjudication within Beijing's administrative structure.</w:t>
      </w:r>
    </w:p>
    <w:p>
      <w:pPr>
        <w:numPr>
          <w:ilvl w:val="0"/>
          <w:numId w:val="1001"/>
        </w:numPr>
        <w:pStyle w:val="Compact"/>
      </w:pPr>
      <w:r>
        <w:t xml:space="preserve">To evaluate training programs for judges in Beijing against international benchmarks of judicial excellence.</w:t>
      </w:r>
    </w:p>
    <w:p>
      <w:pPr>
        <w:numPr>
          <w:ilvl w:val="0"/>
          <w:numId w:val="1001"/>
        </w:numPr>
        <w:pStyle w:val="Compact"/>
      </w:pPr>
      <w:r>
        <w:t xml:space="preserve">To propose a data-driven model for optimizing judge workflow, reducing case backlogs while maintaining legal accuracy, specifically tailored to Beijing’s caseload patterns.</w:t>
      </w:r>
    </w:p>
    <w:bookmarkEnd w:id="22"/>
    <w:bookmarkStart w:id="23" w:name="iv.-methodology"/>
    <w:p>
      <w:pPr>
        <w:pStyle w:val="Heading2"/>
      </w:pPr>
      <w:r>
        <w:t xml:space="preserve">IV.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Examination of 5 years of case data from Beijing Courts (2019-2023) via China's Judicial Big Data Platform, measuring metrics like case resolution time, appeal rates, and specialization trends across 15 Beijing districts.</w:t>
      </w:r>
    </w:p>
    <w:p>
      <w:pPr>
        <w:numPr>
          <w:ilvl w:val="0"/>
          <w:numId w:val="1002"/>
        </w:numPr>
        <w:pStyle w:val="Compact"/>
      </w:pPr>
      <w:r>
        <w:rPr>
          <w:bCs/>
          <w:b/>
        </w:rPr>
        <w:t xml:space="preserve">Qualitative Interviews:</w:t>
      </w:r>
      <w:r>
        <w:t xml:space="preserve"> </w:t>
      </w:r>
      <w:r>
        <w:t xml:space="preserve">Semi-structured interviews with 40+ judges from Beijing courts (including senior judges at the Supreme People's Court), court administrators, and legal scholars. Questions will explore real-world application of China's judicial ethics guidelines and reform policies.</w:t>
      </w:r>
    </w:p>
    <w:p>
      <w:pPr>
        <w:numPr>
          <w:ilvl w:val="0"/>
          <w:numId w:val="1002"/>
        </w:numPr>
        <w:pStyle w:val="Compact"/>
      </w:pPr>
      <w:r>
        <w:rPr>
          <w:bCs/>
          <w:b/>
        </w:rPr>
        <w:t xml:space="preserve">Comparative Benchmarking:</w:t>
      </w:r>
      <w:r>
        <w:t xml:space="preserve"> </w:t>
      </w:r>
      <w:r>
        <w:t xml:space="preserve">Analysis of judicial performance metrics against peer cities (e.g., Singapore, Seoul) where relevant, while strictly adhering to China's legal sovereignty principles.</w:t>
      </w:r>
    </w:p>
    <w:bookmarkEnd w:id="23"/>
    <w:bookmarkStart w:id="24" w:name="v.-significance-of-the-research"/>
    <w:p>
      <w:pPr>
        <w:pStyle w:val="Heading2"/>
      </w:pPr>
      <w:r>
        <w:t xml:space="preserve">V. Significance of the Research</w:t>
      </w:r>
    </w:p>
    <w:p>
      <w:pPr>
        <w:pStyle w:val="FirstParagraph"/>
      </w:pPr>
      <w:r>
        <w:t xml:space="preserve">This research holds strategic importance for China Beijing and national judicial policy:</w:t>
      </w:r>
    </w:p>
    <w:p>
      <w:pPr>
        <w:numPr>
          <w:ilvl w:val="0"/>
          <w:numId w:val="1003"/>
        </w:numPr>
        <w:pStyle w:val="Compact"/>
      </w:pPr>
      <w:r>
        <w:rPr>
          <w:bCs/>
          <w:b/>
        </w:rPr>
        <w:t xml:space="preserve">Policy Impact:</w:t>
      </w:r>
      <w:r>
        <w:t xml:space="preserve"> </w:t>
      </w:r>
      <w:r>
        <w:t xml:space="preserve">Findings will directly inform the Supreme People's Court's ongoing "Digital Justice 2035" initiative, providing actionable data to refine judge workload management systems in Beijing—a model for other provinces.</w:t>
      </w:r>
    </w:p>
    <w:p>
      <w:pPr>
        <w:numPr>
          <w:ilvl w:val="0"/>
          <w:numId w:val="1003"/>
        </w:numPr>
        <w:pStyle w:val="Compact"/>
      </w:pPr>
      <w:r>
        <w:rPr>
          <w:bCs/>
          <w:b/>
        </w:rPr>
        <w:t xml:space="preserve">Judicial Professionalism:</w:t>
      </w:r>
      <w:r>
        <w:t xml:space="preserve"> </w:t>
      </w:r>
      <w:r>
        <w:t xml:space="preserve">By identifying training gaps through Beijing judges' experiences, the proposal addresses a priority under China's 14th Five-Year Plan for Legal System Development, enhancing the capacity of judicial officers to serve citizens under socialist rule of law.</w:t>
      </w:r>
    </w:p>
    <w:p>
      <w:pPr>
        <w:numPr>
          <w:ilvl w:val="0"/>
          <w:numId w:val="1003"/>
        </w:numPr>
        <w:pStyle w:val="Compact"/>
      </w:pPr>
      <w:r>
        <w:rPr>
          <w:bCs/>
          <w:b/>
        </w:rPr>
        <w:t xml:space="preserve">Social Trust Building:</w:t>
      </w:r>
      <w:r>
        <w:t xml:space="preserve"> </w:t>
      </w:r>
      <w:r>
        <w:t xml:space="preserve">Transparent analysis of judge performance in Beijing—China's most visible legal jurisdiction—will strengthen public confidence in judicial outcomes and align with President Xi Jinping's vision for "a people-centered justice system."</w:t>
      </w:r>
    </w:p>
    <w:bookmarkEnd w:id="24"/>
    <w:bookmarkStart w:id="25" w:name="vi.-expected-outcomes"/>
    <w:p>
      <w:pPr>
        <w:pStyle w:val="Heading2"/>
      </w:pPr>
      <w:r>
        <w:t xml:space="preserve">VI. Expected Outcomes</w:t>
      </w:r>
    </w:p>
    <w:p>
      <w:pPr>
        <w:pStyle w:val="FirstParagraph"/>
      </w:pPr>
      <w:r>
        <w:t xml:space="preserve">We anticipate delivering four concrete outputs:</w:t>
      </w:r>
    </w:p>
    <w:p>
      <w:pPr>
        <w:numPr>
          <w:ilvl w:val="0"/>
          <w:numId w:val="1004"/>
        </w:numPr>
        <w:pStyle w:val="Compact"/>
      </w:pPr>
      <w:r>
        <w:t xml:space="preserve">A comprehensive report on judge workloads and reform effectiveness in Beijing, including visualizations of case resolution trends across key court types (civil, commercial, criminal).</w:t>
      </w:r>
    </w:p>
    <w:p>
      <w:pPr>
        <w:numPr>
          <w:ilvl w:val="0"/>
          <w:numId w:val="1004"/>
        </w:numPr>
        <w:pStyle w:val="Compact"/>
      </w:pPr>
      <w:r>
        <w:t xml:space="preserve">A best-practice framework for judicial training programs tailored to Beijing’s specialized caseloads (e.g., fintech disputes in the Central Business District), incorporating China's socialist legal values.</w:t>
      </w:r>
    </w:p>
    <w:p>
      <w:pPr>
        <w:numPr>
          <w:ilvl w:val="0"/>
          <w:numId w:val="1004"/>
        </w:numPr>
        <w:pStyle w:val="Compact"/>
      </w:pPr>
      <w:r>
        <w:t xml:space="preserve">Policy briefs for Beijing Municipal Courts on optimizing judge allocation during peak litigation seasons, directly supporting the "Beijing Judicial Service Enhancement Plan 2024."</w:t>
      </w:r>
    </w:p>
    <w:p>
      <w:pPr>
        <w:numPr>
          <w:ilvl w:val="0"/>
          <w:numId w:val="1004"/>
        </w:numPr>
        <w:pStyle w:val="Compact"/>
      </w:pPr>
      <w:r>
        <w:t xml:space="preserve">A peer-reviewed academic paper for publication in Chinese and international legal journals, emphasizing China's unique judicial model as a contribution to global comparative jurisprudence.</w:t>
      </w:r>
    </w:p>
    <w:bookmarkEnd w:id="25"/>
    <w:bookmarkStart w:id="26" w:name="X38d79f5768d38732419705868d6a4bb7d06e919"/>
    <w:p>
      <w:pPr>
        <w:pStyle w:val="Heading2"/>
      </w:pPr>
      <w:r>
        <w:t xml:space="preserve">VII. Ethical Considerations and Implementation</w:t>
      </w:r>
    </w:p>
    <w:p>
      <w:pPr>
        <w:pStyle w:val="FirstParagraph"/>
      </w:pPr>
      <w:r>
        <w:t xml:space="preserve">Conducting this research within China Beijing adheres strictly to national regulations and Party directives:</w:t>
      </w:r>
    </w:p>
    <w:p>
      <w:pPr>
        <w:numPr>
          <w:ilvl w:val="0"/>
          <w:numId w:val="1005"/>
        </w:numPr>
        <w:pStyle w:val="Compact"/>
      </w:pPr>
      <w:r>
        <w:t xml:space="preserve">All data will be collected in compliance with China's Cybersecurity Law and judicial confidentiality protocols.</w:t>
      </w:r>
    </w:p>
    <w:p>
      <w:pPr>
        <w:numPr>
          <w:ilvl w:val="0"/>
          <w:numId w:val="1005"/>
        </w:numPr>
        <w:pStyle w:val="Compact"/>
      </w:pPr>
      <w:r>
        <w:t xml:space="preserve">Participants will provide informed consent aligned with the Supreme People's Court’s ethical guidelines for judicial research.</w:t>
      </w:r>
    </w:p>
    <w:p>
      <w:pPr>
        <w:numPr>
          <w:ilvl w:val="0"/>
          <w:numId w:val="1005"/>
        </w:numPr>
        <w:pStyle w:val="Compact"/>
      </w:pPr>
      <w:r>
        <w:t xml:space="preserve">Research will be conducted in partnership with the Beijing Judicial Bureau to ensure alignment with national priorities and avoid any interpretation conflicting with China’s legal philosophy.</w:t>
      </w:r>
    </w:p>
    <w:bookmarkEnd w:id="26"/>
    <w:bookmarkStart w:id="27" w:name="viii.-timeline-and-resources"/>
    <w:p>
      <w:pPr>
        <w:pStyle w:val="Heading2"/>
      </w:pPr>
      <w:r>
        <w:t xml:space="preserve">VIII. Timeline and Resources</w:t>
      </w:r>
    </w:p>
    <w:p>
      <w:pPr>
        <w:pStyle w:val="FirstParagraph"/>
      </w:pPr>
      <w:r>
        <w:t xml:space="preserve">The project spans 14 months, beginning January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Negotiate access with Beijing Courts; finalize ethics protocol; secure data permissions.</w:t>
            </w:r>
          </w:p>
        </w:tc>
      </w:tr>
      <w:tr>
        <w:tc>
          <w:tcPr/>
          <w:p>
            <w:pPr>
              <w:pStyle w:val="Compact"/>
              <w:jc w:val="left"/>
            </w:pPr>
            <w:r>
              <w:t xml:space="preserve">Fieldwork &amp; Interviews</w:t>
            </w:r>
          </w:p>
        </w:tc>
        <w:tc>
          <w:tcPr/>
          <w:p>
            <w:pPr>
              <w:pStyle w:val="Compact"/>
              <w:jc w:val="left"/>
            </w:pPr>
            <w:r>
              <w:t xml:space="preserve">Months 4-8Cover all key Beijing courts; conduct interviews; validate case data patterns.</w:t>
            </w:r>
          </w:p>
        </w:tc>
        <w:tc>
          <w:tcPr/>
          <w:p>
            <w:pPr>
              <w:pStyle w:val="Compact"/>
            </w:pPr>
          </w:p>
        </w:tc>
      </w:tr>
      <w:tr>
        <w:tc>
          <w:tcPr/>
          <w:p>
            <w:pPr>
              <w:pStyle w:val="Compact"/>
              <w:jc w:val="left"/>
            </w:pPr>
            <w:r>
              <w:t xml:space="preserve">Data Analysis &amp; Drafting</w:t>
            </w:r>
          </w:p>
        </w:tc>
        <w:tc>
          <w:tcPr/>
          <w:p>
            <w:pPr>
              <w:pStyle w:val="Compact"/>
              <w:jc w:val="left"/>
            </w:pPr>
            <w:r>
              <w:t xml:space="preserve">Months 9-12Analyze quantitative/qualitative findings; draft policy recommendations.</w:t>
            </w:r>
          </w:p>
        </w:tc>
        <w:tc>
          <w:tcPr/>
          <w:p>
            <w:pPr>
              <w:pStyle w:val="Compact"/>
            </w:pPr>
          </w:p>
        </w:tc>
      </w:tr>
      <w:tr>
        <w:tc>
          <w:tcPr/>
          <w:p>
            <w:pPr>
              <w:pStyle w:val="Compact"/>
              <w:jc w:val="left"/>
            </w:pPr>
            <w:r>
              <w:t xml:space="preserve">Dissemination &amp; Final Report</w:t>
            </w:r>
          </w:p>
        </w:tc>
        <w:tc>
          <w:tcPr/>
          <w:p>
            <w:pPr>
              <w:pStyle w:val="Compact"/>
              <w:jc w:val="left"/>
            </w:pPr>
            <w:r>
              <w:t xml:space="preserve">Months 13-14Presentation to Supreme People's Court; submission of final report to Beijing Municipal Government.</w:t>
            </w:r>
          </w:p>
        </w:tc>
        <w:tc>
          <w:tcPr/>
          <w:p>
            <w:pPr>
              <w:pStyle w:val="Compact"/>
            </w:pPr>
          </w:p>
        </w:tc>
      </w:tr>
    </w:tbl>
    <w:bookmarkEnd w:id="27"/>
    <w:bookmarkStart w:id="28" w:name="Xb08b0c41d1c6c59c9d3d205cb3797faa6dcdc65"/>
    <w:p>
      <w:pPr>
        <w:pStyle w:val="Heading2"/>
      </w:pPr>
      <w:r>
        <w:t xml:space="preserve">IX. Conclusion: Advancing Justice in the Capital</w:t>
      </w:r>
    </w:p>
    <w:p>
      <w:pPr>
        <w:pStyle w:val="FirstParagraph"/>
      </w:pPr>
      <w:r>
        <w:t xml:space="preserve">This Research Proposal centers on the indispensable role of judges within China Beijing’s judicial architecture—a critical component of national governance under socialism with Chinese characteristics. By grounding analysis in Beijing's actual court operations, this study transcends theoretical discourse to deliver practical tools for enhancing judicial efficiency and integrity. The findings will not only optimize judge workflows in China’s capital city but also provide a replicable model for strengthening the rule of law nationwide, directly supporting the CPC’s commitment to "a socialist rule-of-law country." As Beijing continues to lead China's legal modernization journey, understanding how judges navigate this path is fundamental to realizing a just, efficient, and people-oriented justice system worthy of China's status as a global civilization power.</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China's Capital - A Study of Judges in Beijing</dc:title>
  <dc:creator/>
  <dc:language>en</dc:language>
  <cp:keywords/>
  <dcterms:created xsi:type="dcterms:W3CDTF">2026-07-21T01:51:32Z</dcterms:created>
  <dcterms:modified xsi:type="dcterms:W3CDTF">2026-07-21T01:51:32Z</dcterms:modified>
</cp:coreProperties>
</file>

<file path=docProps/custom.xml><?xml version="1.0" encoding="utf-8"?>
<Properties xmlns="http://schemas.openxmlformats.org/officeDocument/2006/custom-properties" xmlns:vt="http://schemas.openxmlformats.org/officeDocument/2006/docPropsVTypes"/>
</file>