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Enhancement</w:t>
      </w:r>
      <w:r>
        <w:t xml:space="preserve"> </w:t>
      </w:r>
      <w:r>
        <w:t xml:space="preserve">in</w:t>
      </w:r>
      <w:r>
        <w:t xml:space="preserve"> </w:t>
      </w:r>
      <w:r>
        <w:t xml:space="preserve">China</w:t>
      </w:r>
      <w:r>
        <w:t xml:space="preserve"> </w:t>
      </w:r>
      <w:r>
        <w:t xml:space="preserve">Shanghai's</w:t>
      </w:r>
      <w:r>
        <w:t xml:space="preserve"> </w:t>
      </w:r>
      <w:r>
        <w:t xml:space="preserve">Court</w:t>
      </w:r>
      <w:r>
        <w:t xml:space="preserve"> </w:t>
      </w:r>
      <w:r>
        <w:t xml:space="preserve">System</w:t>
      </w:r>
    </w:p>
    <w:bookmarkStart w:id="29" w:name="X6207c2b4e4e30c150a3378f59699b635c14df5a"/>
    <w:p>
      <w:pPr>
        <w:pStyle w:val="Heading1"/>
      </w:pPr>
      <w:r>
        <w:t xml:space="preserve">Research Proposal: Enhancing Judicial Efficiency and Fairness through Modernized Judge Systems in China Shanghai</w:t>
      </w:r>
    </w:p>
    <w:bookmarkStart w:id="20" w:name="abstract"/>
    <w:p>
      <w:pPr>
        <w:pStyle w:val="Heading2"/>
      </w:pPr>
      <w:r>
        <w:t xml:space="preserve">Abstract</w:t>
      </w:r>
    </w:p>
    <w:p>
      <w:pPr>
        <w:pStyle w:val="FirstParagraph"/>
      </w:pPr>
      <w:r>
        <w:t xml:space="preserve">This Research Proposal outlines a comprehensive study on optimizing judicial workflows, judge performance evaluation, and technology integration within Shanghai's People's Courts. Focused on China Shanghai as the nation's premier economic and legal hub, this research addresses critical challenges in judicial efficiency while aligning with China's broader legal modernization strategy. The project will investigate how systemic reforms—particularly concerning the role of the Judge—are elevating case resolution speed, consistency, and public trust across one of Asia's most dynamic legal jurisdictions. With Shanghai accounting for over 15% of China’s annual civil litigation volume, this research offers actionable insights for national judicial policy.</w:t>
      </w:r>
    </w:p>
    <w:bookmarkEnd w:id="20"/>
    <w:bookmarkStart w:id="21" w:name="X00b5c72889e7abcbb0b9a269448052e8298744f"/>
    <w:p>
      <w:pPr>
        <w:pStyle w:val="Heading2"/>
      </w:pPr>
      <w:r>
        <w:t xml:space="preserve">1. Introduction: The Strategic Imperative in China Shanghai</w:t>
      </w:r>
    </w:p>
    <w:p>
      <w:pPr>
        <w:pStyle w:val="FirstParagraph"/>
      </w:pPr>
      <w:r>
        <w:t xml:space="preserve">China Shanghai stands as a pivotal testing ground for judicial innovation within the People's Republic of China. As a global financial center and a designated pilot zone for legal system reform, its court system faces unprecedented demands—managing complex commercial disputes, intellectual property cases, and cross-border litigation at scale. The effective functioning of the</w:t>
      </w:r>
      <w:r>
        <w:t xml:space="preserve"> </w:t>
      </w:r>
      <w:r>
        <w:rPr>
          <w:iCs/>
          <w:i/>
        </w:rPr>
        <w:t xml:space="preserve">Judge</w:t>
      </w:r>
      <w:r>
        <w:t xml:space="preserve"> </w:t>
      </w:r>
      <w:r>
        <w:t xml:space="preserve">as a central figure in this ecosystem is critical to maintaining Shanghai’s reputation as an investment-friendly jurisdiction. Current pressures include rising caseloads (exceeding 2 million cases annually across all district courts), evolving legal standards under China’s Civil Code, and public expectations for transparent, timely justice. This Research Proposal directly targets these challenges by focusing on how</w:t>
      </w:r>
      <w:r>
        <w:t xml:space="preserve"> </w:t>
      </w:r>
      <w:r>
        <w:rPr>
          <w:iCs/>
          <w:i/>
        </w:rPr>
        <w:t xml:space="preserve">Judge</w:t>
      </w:r>
      <w:r>
        <w:t xml:space="preserve">-centric reforms can strengthen Shanghai's position as a model for judicial excellence in China.</w:t>
      </w:r>
    </w:p>
    <w:bookmarkEnd w:id="21"/>
    <w:bookmarkStart w:id="22" w:name="X8efc5a71612b0c5e402ee7aac2cad677da3b83e"/>
    <w:p>
      <w:pPr>
        <w:pStyle w:val="Heading2"/>
      </w:pPr>
      <w:r>
        <w:t xml:space="preserve">2. Problem Statement: Systemic Gaps in Shanghai's Judicial Workflow</w:t>
      </w:r>
    </w:p>
    <w:p>
      <w:pPr>
        <w:pStyle w:val="FirstParagraph"/>
      </w:pPr>
      <w:r>
        <w:t xml:space="preserve">Despite significant investments, Shanghai’s court system faces three interrelated challenges that impede the optimal performance of the</w:t>
      </w:r>
      <w:r>
        <w:t xml:space="preserve"> </w:t>
      </w:r>
      <w:r>
        <w:rPr>
          <w:iCs/>
          <w:i/>
        </w:rPr>
        <w:t xml:space="preserve">Judge</w:t>
      </w:r>
      <w:r>
        <w:t xml:space="preserve">:</w:t>
      </w:r>
    </w:p>
    <w:p>
      <w:pPr>
        <w:numPr>
          <w:ilvl w:val="0"/>
          <w:numId w:val="1001"/>
        </w:numPr>
        <w:pStyle w:val="Compact"/>
      </w:pPr>
      <w:r>
        <w:rPr>
          <w:bCs/>
          <w:b/>
        </w:rPr>
        <w:t xml:space="preserve">Caseload Imbalance:</w:t>
      </w:r>
      <w:r>
        <w:t xml:space="preserve"> </w:t>
      </w:r>
      <w:r>
        <w:t xml:space="preserve">40% of judges in Shanghai handle over 300 cases annually, exceeding recommended thresholds and risking inconsistent rulings.</w:t>
      </w:r>
    </w:p>
    <w:p>
      <w:pPr>
        <w:numPr>
          <w:ilvl w:val="0"/>
          <w:numId w:val="1001"/>
        </w:numPr>
        <w:pStyle w:val="Compact"/>
      </w:pPr>
      <w:r>
        <w:rPr>
          <w:bCs/>
          <w:b/>
        </w:rPr>
        <w:t xml:space="preserve">Technology-Implementation Lag:</w:t>
      </w:r>
      <w:r>
        <w:t xml:space="preserve"> </w:t>
      </w:r>
      <w:r>
        <w:t xml:space="preserve">While AI-based case management (e.g., Shanghai Courts’ "Cloud Trial" platform) exists, many</w:t>
      </w:r>
      <w:r>
        <w:t xml:space="preserve"> </w:t>
      </w:r>
      <w:r>
        <w:rPr>
          <w:iCs/>
          <w:i/>
        </w:rPr>
        <w:t xml:space="preserve">Judge</w:t>
      </w:r>
      <w:r>
        <w:t xml:space="preserve">s lack training to leverage data-driven tools for evidence analysis or precedent identification.</w:t>
      </w:r>
    </w:p>
    <w:p>
      <w:pPr>
        <w:numPr>
          <w:ilvl w:val="0"/>
          <w:numId w:val="1001"/>
        </w:numPr>
        <w:pStyle w:val="Compact"/>
      </w:pPr>
      <w:r>
        <w:rPr>
          <w:bCs/>
          <w:b/>
        </w:rPr>
        <w:t xml:space="preserve">Evaluation Misalignment:</w:t>
      </w:r>
      <w:r>
        <w:t xml:space="preserve"> </w:t>
      </w:r>
      <w:r>
        <w:t xml:space="preserve">Performance metrics remain heavily weighted toward case volume rather than quality, fairness, and public satisfaction—contradicting China’s judicial reform goals.</w:t>
      </w:r>
    </w:p>
    <w:p>
      <w:pPr>
        <w:pStyle w:val="FirstParagraph"/>
      </w:pPr>
      <w:r>
        <w:t xml:space="preserve">These gaps undermine Shanghai's ability to deliver the "speedy, just justice" demanded by its economic stakeholders and citizens—a core tenet of China’s rule-of-law strategy.</w:t>
      </w:r>
    </w:p>
    <w:bookmarkEnd w:id="22"/>
    <w:bookmarkStart w:id="23" w:name="Xe463ed7d4c7b4725589feae3cfc39db11a9c6dc"/>
    <w:p>
      <w:pPr>
        <w:pStyle w:val="Heading2"/>
      </w:pPr>
      <w:r>
        <w:t xml:space="preserve">3. Literature Review: Global Benchmarks and China-Specific Context</w:t>
      </w:r>
    </w:p>
    <w:p>
      <w:pPr>
        <w:pStyle w:val="FirstParagraph"/>
      </w:pPr>
      <w:r>
        <w:t xml:space="preserve">International studies (e.g., OECD reports on judicial efficiency) highlight how structured</w:t>
      </w:r>
      <w:r>
        <w:t xml:space="preserve"> </w:t>
      </w:r>
      <w:r>
        <w:rPr>
          <w:iCs/>
          <w:i/>
        </w:rPr>
        <w:t xml:space="preserve">Judge</w:t>
      </w:r>
      <w:r>
        <w:t xml:space="preserve"> </w:t>
      </w:r>
      <w:r>
        <w:t xml:space="preserve">training, balanced caseloads, and integrated technology reduce case backlogs by 30–50%. However, China Shanghai’s context requires localization. Unlike Western systems, China’s courts operate under the leadership of the Communist Party of China (CPC), where judicial independence is defined within socialist legal frameworks. Recent reforms—such as the "Four-Step Judicial Process" piloted in Shanghai Courts (2021)—emphasize *judicial service* alongside adjudication. This research bridges global best practices with China’s unique governance structure, ensuring findings are implementable within Shanghai’s CPC-guided judicial system.</w:t>
      </w:r>
    </w:p>
    <w:bookmarkEnd w:id="23"/>
    <w:bookmarkStart w:id="24" w:name="research-objectives"/>
    <w:p>
      <w:pPr>
        <w:pStyle w:val="Heading2"/>
      </w:pPr>
      <w:r>
        <w:t xml:space="preserve">4. Research Objectives</w:t>
      </w:r>
    </w:p>
    <w:p>
      <w:pPr>
        <w:numPr>
          <w:ilvl w:val="0"/>
          <w:numId w:val="1002"/>
        </w:numPr>
        <w:pStyle w:val="Compact"/>
      </w:pPr>
      <w:r>
        <w:rPr>
          <w:bCs/>
          <w:b/>
        </w:rPr>
        <w:t xml:space="preserve">Assess</w:t>
      </w:r>
      <w:r>
        <w:t xml:space="preserve"> </w:t>
      </w:r>
      <w:r>
        <w:t xml:space="preserve">current performance metrics for judges across Shanghai’s 16 district courts to identify misalignment with China’s judicial modernization goals.</w:t>
      </w:r>
    </w:p>
    <w:p>
      <w:pPr>
        <w:numPr>
          <w:ilvl w:val="0"/>
          <w:numId w:val="1002"/>
        </w:numPr>
        <w:pStyle w:val="Compact"/>
      </w:pPr>
      <w:r>
        <w:rPr>
          <w:bCs/>
          <w:b/>
        </w:rPr>
        <w:t xml:space="preserve">Analyze</w:t>
      </w:r>
      <w:r>
        <w:t xml:space="preserve"> </w:t>
      </w:r>
      <w:r>
        <w:t xml:space="preserve">the impact of AI-assisted tools (e.g., evidence verification algorithms, precedent databases) on judge decision-making speed and accuracy in Shanghai commercial courts.</w:t>
      </w:r>
    </w:p>
    <w:p>
      <w:pPr>
        <w:numPr>
          <w:ilvl w:val="0"/>
          <w:numId w:val="1002"/>
        </w:numPr>
        <w:pStyle w:val="Compact"/>
      </w:pPr>
      <w:r>
        <w:rPr>
          <w:bCs/>
          <w:b/>
        </w:rPr>
        <w:t xml:space="preserve">Co-design</w:t>
      </w:r>
      <w:r>
        <w:t xml:space="preserve"> </w:t>
      </w:r>
      <w:r>
        <w:t xml:space="preserve">a revised evaluation framework for judges prioritizing fairness, procedural transparency, and public satisfaction—aligned with China’s 2023 Judicial Reform Outline.</w:t>
      </w:r>
    </w:p>
    <w:p>
      <w:pPr>
        <w:numPr>
          <w:ilvl w:val="0"/>
          <w:numId w:val="1002"/>
        </w:numPr>
        <w:pStyle w:val="Compact"/>
      </w:pPr>
      <w:r>
        <w:rPr>
          <w:bCs/>
          <w:b/>
        </w:rPr>
        <w:t xml:space="preserve">Pilot</w:t>
      </w:r>
      <w:r>
        <w:t xml:space="preserve"> </w:t>
      </w:r>
      <w:r>
        <w:t xml:space="preserve">the framework in one Shanghai district court (e.g., Pudong New Area), measuring outcomes against baseline data.</w:t>
      </w:r>
    </w:p>
    <w:bookmarkEnd w:id="24"/>
    <w:bookmarkStart w:id="25" w:name="Xb95e2051e01bd2ec252eda032fb5ef82f5338ef"/>
    <w:p>
      <w:pPr>
        <w:pStyle w:val="Heading2"/>
      </w:pPr>
      <w:r>
        <w:t xml:space="preserve">5. Methodology: Contextualized for China Shanghai</w:t>
      </w:r>
    </w:p>
    <w:p>
      <w:pPr>
        <w:pStyle w:val="FirstParagraph"/>
      </w:pPr>
      <w:r>
        <w:t xml:space="preserve">This mixed-methods study employs a 14-month timeline, executed in partnership with the Shanghai High People's Court and the CPC Shanghai Municipal Committee’s Judicial Affairs Office:</w:t>
      </w:r>
    </w:p>
    <w:p>
      <w:pPr>
        <w:numPr>
          <w:ilvl w:val="0"/>
          <w:numId w:val="1003"/>
        </w:numPr>
        <w:pStyle w:val="Compact"/>
      </w:pPr>
      <w:r>
        <w:rPr>
          <w:bCs/>
          <w:b/>
        </w:rPr>
        <w:t xml:space="preserve">Data Collection (Months 1–4):</w:t>
      </w:r>
      <w:r>
        <w:t xml:space="preserve"> </w:t>
      </w:r>
      <w:r>
        <w:t xml:space="preserve">Quantitative analysis of 2020–2023 case data from Shanghai courts; qualitative interviews with 50+ judges, court administrators, and litigants.</w:t>
      </w:r>
    </w:p>
    <w:p>
      <w:pPr>
        <w:numPr>
          <w:ilvl w:val="0"/>
          <w:numId w:val="1003"/>
        </w:numPr>
        <w:pStyle w:val="Compact"/>
      </w:pPr>
      <w:r>
        <w:rPr>
          <w:bCs/>
          <w:b/>
        </w:rPr>
        <w:t xml:space="preserve">Technology Audit (Months 5–8):</w:t>
      </w:r>
      <w:r>
        <w:t xml:space="preserve"> </w:t>
      </w:r>
      <w:r>
        <w:t xml:space="preserve">Evaluation of "Cloud Trial" system usage patterns among judges in Shanghai’s commercial courts via digital footprint analysis.</w:t>
      </w:r>
    </w:p>
    <w:p>
      <w:pPr>
        <w:numPr>
          <w:ilvl w:val="0"/>
          <w:numId w:val="1003"/>
        </w:numPr>
        <w:pStyle w:val="Compact"/>
      </w:pPr>
      <w:r>
        <w:rPr>
          <w:bCs/>
          <w:b/>
        </w:rPr>
        <w:t xml:space="preserve">Pilot &amp; Refinement (Months 9–12):</w:t>
      </w:r>
      <w:r>
        <w:t xml:space="preserve"> </w:t>
      </w:r>
      <w:r>
        <w:t xml:space="preserve">Implementation of the new evaluation framework in Pudong Court, with real-time feedback loops to adjust parameters.</w:t>
      </w:r>
    </w:p>
    <w:p>
      <w:pPr>
        <w:numPr>
          <w:ilvl w:val="0"/>
          <w:numId w:val="1003"/>
        </w:numPr>
        <w:pStyle w:val="Compact"/>
      </w:pPr>
      <w:r>
        <w:rPr>
          <w:bCs/>
          <w:b/>
        </w:rPr>
        <w:t xml:space="preserve">Dissemination (Months 13–14):</w:t>
      </w:r>
      <w:r>
        <w:t xml:space="preserve"> </w:t>
      </w:r>
      <w:r>
        <w:t xml:space="preserve">Report co-authored with Shanghai Judicial Bureau for adoption across China Shanghai’s court network.</w:t>
      </w:r>
    </w:p>
    <w:bookmarkEnd w:id="25"/>
    <w:bookmarkStart w:id="26" w:name="X6d8bb2a838f8574159837596cd0d7af47a38429"/>
    <w:p>
      <w:pPr>
        <w:pStyle w:val="Heading2"/>
      </w:pPr>
      <w:r>
        <w:t xml:space="preserve">6. Expected Outcomes and Significance for China Shanghai</w:t>
      </w:r>
    </w:p>
    <w:p>
      <w:pPr>
        <w:pStyle w:val="FirstParagraph"/>
      </w:pPr>
      <w:r>
        <w:t xml:space="preserve">This Research Proposal will deliver:</w:t>
      </w:r>
    </w:p>
    <w:p>
      <w:pPr>
        <w:numPr>
          <w:ilvl w:val="0"/>
          <w:numId w:val="1004"/>
        </w:numPr>
        <w:pStyle w:val="Compact"/>
      </w:pPr>
      <w:r>
        <w:t xml:space="preserve">A validated judge performance model reducing case resolution time by 25% while improving consistency in Shanghai commercial courts.</w:t>
      </w:r>
    </w:p>
    <w:p>
      <w:pPr>
        <w:numPr>
          <w:ilvl w:val="0"/>
          <w:numId w:val="1004"/>
        </w:numPr>
        <w:pStyle w:val="Compact"/>
      </w:pPr>
      <w:r>
        <w:t xml:space="preserve">Training modules for judges on AI tools, directly supporting China’s "Digital China" initiative within the judiciary.</w:t>
      </w:r>
    </w:p>
    <w:p>
      <w:pPr>
        <w:numPr>
          <w:ilvl w:val="0"/>
          <w:numId w:val="1004"/>
        </w:numPr>
        <w:pStyle w:val="Compact"/>
      </w:pPr>
      <w:r>
        <w:t xml:space="preserve">A scalable framework for judicial evaluation that can be extended to other Chinese jurisdictions—enhancing Shanghai’s status as a national legal innovator.</w:t>
      </w:r>
    </w:p>
    <w:p>
      <w:pPr>
        <w:pStyle w:val="FirstParagraph"/>
      </w:pPr>
      <w:r>
        <w:t xml:space="preserve">Crucially, outcomes will align with President Xi Jinping’s emphasis on "socialist rule of law with Chinese characteristics," ensuring the project advances China’s strategic goals rather than importing foreign models. For China Shanghai specifically, this research will strengthen its position as a magnet for global business by guaranteeing predictable legal outcomes—a key factor in attracting multinational corporations to the city.</w:t>
      </w:r>
    </w:p>
    <w:bookmarkEnd w:id="26"/>
    <w:bookmarkStart w:id="27" w:name="ethical-considerations-and-compliance"/>
    <w:p>
      <w:pPr>
        <w:pStyle w:val="Heading2"/>
      </w:pPr>
      <w:r>
        <w:t xml:space="preserve">7. Ethical Considerations and Compliance</w:t>
      </w:r>
    </w:p>
    <w:p>
      <w:pPr>
        <w:pStyle w:val="FirstParagraph"/>
      </w:pPr>
      <w:r>
        <w:t xml:space="preserve">All data collection will adhere strictly to China’s Personal Information Protection Law (PIPL) and the Supreme People's Court’s guidelines on judicial research ethics. Participant anonymity will be guaranteed, and findings will undergo review by Shanghai’s CPC Judicial Affairs Office prior to publication. This ensures the Research Proposal operates within China Shanghai’s legal and political framework without compromise.</w:t>
      </w:r>
    </w:p>
    <w:bookmarkEnd w:id="27"/>
    <w:bookmarkStart w:id="28" w:name="X6ac3694c054e4267068433946f7b1bafa5de47c"/>
    <w:p>
      <w:pPr>
        <w:pStyle w:val="Heading2"/>
      </w:pPr>
      <w:r>
        <w:t xml:space="preserve">8. Conclusion: A Foundational Step for China's Judicial Future</w:t>
      </w:r>
    </w:p>
    <w:p>
      <w:pPr>
        <w:pStyle w:val="FirstParagraph"/>
      </w:pPr>
      <w:r>
        <w:t xml:space="preserve">China Shanghai is not merely a location but a living laboratory for judicial evolution in the 21st century. This Research Proposal directly addresses the operational needs of the</w:t>
      </w:r>
      <w:r>
        <w:t xml:space="preserve"> </w:t>
      </w:r>
      <w:r>
        <w:rPr>
          <w:iCs/>
          <w:i/>
        </w:rPr>
        <w:t xml:space="preserve">Judge</w:t>
      </w:r>
      <w:r>
        <w:t xml:space="preserve"> </w:t>
      </w:r>
      <w:r>
        <w:t xml:space="preserve">within this context, transforming systemic challenges into opportunities for innovation. By centering our study on Shanghai’s unique role as China’s legal frontier, we offer evidence-based solutions that will empower judges to serve citizens and businesses with unprecedented efficiency and integrity. The successful implementation of this project will position China Shanghai as the benchmark for judicial modernization across the entire nation, fulfilling both local priorities and national strategic objectives. We request institutional support from the Shanghai Municipal Government to commence this vital work immediately.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Enhancement in China Shanghai's Court System</dc:title>
  <dc:creator/>
  <dc:language>en</dc:language>
  <cp:keywords/>
  <dcterms:created xsi:type="dcterms:W3CDTF">2026-07-23T03:15:33Z</dcterms:created>
  <dcterms:modified xsi:type="dcterms:W3CDTF">2026-07-23T03:15:33Z</dcterms:modified>
</cp:coreProperties>
</file>

<file path=docProps/custom.xml><?xml version="1.0" encoding="utf-8"?>
<Properties xmlns="http://schemas.openxmlformats.org/officeDocument/2006/custom-properties" xmlns:vt="http://schemas.openxmlformats.org/officeDocument/2006/docPropsVTypes"/>
</file>