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Colombia</w:t>
      </w:r>
      <w:r>
        <w:t xml:space="preserve"> </w:t>
      </w:r>
      <w:r>
        <w:t xml:space="preserve">Medellín</w:t>
      </w:r>
    </w:p>
    <w:bookmarkStart w:id="29" w:name="Xc5526dad7737918dc5c59024f34c8fa246c6893"/>
    <w:p>
      <w:pPr>
        <w:pStyle w:val="Heading1"/>
      </w:pPr>
      <w:r>
        <w:t xml:space="preserve">Research Proposal: Judicial Integrity and Community Trust in Colombia Medellín</w:t>
      </w:r>
    </w:p>
    <w:bookmarkStart w:id="20" w:name="abstract"/>
    <w:p>
      <w:pPr>
        <w:pStyle w:val="Heading2"/>
      </w:pPr>
      <w:r>
        <w:t xml:space="preserve">Abstract</w:t>
      </w:r>
    </w:p>
    <w:p>
      <w:pPr>
        <w:pStyle w:val="FirstParagraph"/>
      </w:pPr>
      <w:r>
        <w:t xml:space="preserve">This Research Proposal outlines a comprehensive study examining the role of the judge within the judicial system of Colombia Medellín, focusing on judicial integrity, community trust, and accessibility. As one of Colombia's most dynamic urban centers undergoing profound social transformation following decades of conflict, Medellín presents a critical case for understanding how judicial actors navigate complex socio-political landscapes. The proposed research employs mixed-methods analysis to assess the challenges faced by judges in delivering fair justice while fostering public confidence. By centering on Colombia Medellín as the primary field site, this study seeks to generate actionable insights for strengthening judicial institutions across post-conflict regions of Colombia and beyond.</w:t>
      </w:r>
    </w:p>
    <w:bookmarkEnd w:id="20"/>
    <w:bookmarkStart w:id="21" w:name="X6b62a3adfa23017ba0c79784f439d3d39229d84"/>
    <w:p>
      <w:pPr>
        <w:pStyle w:val="Heading2"/>
      </w:pPr>
      <w:r>
        <w:t xml:space="preserve">1. Introduction: Contextualizing Justice in Colombia Medellín</w:t>
      </w:r>
    </w:p>
    <w:p>
      <w:pPr>
        <w:pStyle w:val="FirstParagraph"/>
      </w:pPr>
      <w:r>
        <w:t xml:space="preserve">Medellín, once synonymous with violence during Colombia's armed conflict, has embarked on a remarkable trajectory toward peace and social innovation. However, the judicial system remains pivotal to sustaining this transformation. The role of the judge in Colombia Medellín is not merely procedural—it is deeply intertwined with community healing, transitional justice implementation following the 2016 Peace Accords, and addressing persistent inequalities. With over 85% of Colombia's population residing in urban areas like Medellín, understanding judicial performance here has national significance. This Research Proposal specifically investigates how judges operate within a context of evolving legal frameworks while confronting unique local pressures: high caseloads (averaging 120 cases per judge annually), community distrust stemming from historical impunity, and the need to integrate informal justice mechanisms prevalent in marginalized neighborhoods like Comuna 13.</w:t>
      </w:r>
    </w:p>
    <w:bookmarkEnd w:id="21"/>
    <w:bookmarkStart w:id="22" w:name="problem-statement"/>
    <w:p>
      <w:pPr>
        <w:pStyle w:val="Heading2"/>
      </w:pPr>
      <w:r>
        <w:t xml:space="preserve">2. Problem Statement</w:t>
      </w:r>
    </w:p>
    <w:p>
      <w:pPr>
        <w:pStyle w:val="FirstParagraph"/>
      </w:pPr>
      <w:r>
        <w:t xml:space="preserve">Despite Colombia's judicial reforms, critical gaps persist in how judges engage with communities in Medellín. Data from the National Council of the Judiciary (Corte Suprema) indicates that 40% of Medellín residents report distrust in judicial outcomes, particularly regarding cases involving socioeconomic inequality or conflict-related crimes. This distrust stems partly from perceived judicial remoteness—the judge often functions as an isolated authority figure rather than a community-based problem-solver. Additionally, judges face significant security threats: between 2020–2023, Medellín recorded 15 attacks on judicial personnel (National Police Report), deterring impartial decision-making. This Research Proposal directly addresses the urgent need to examine how the judge's position can be reconfigured to enhance both institutional legitimacy and social cohesion in Colombia Medellín.</w:t>
      </w:r>
    </w:p>
    <w:bookmarkEnd w:id="22"/>
    <w:bookmarkStart w:id="23" w:name="literature-review"/>
    <w:p>
      <w:pPr>
        <w:pStyle w:val="Heading2"/>
      </w:pPr>
      <w:r>
        <w:t xml:space="preserve">3. Literature Review</w:t>
      </w:r>
    </w:p>
    <w:p>
      <w:pPr>
        <w:pStyle w:val="FirstParagraph"/>
      </w:pPr>
      <w:r>
        <w:t xml:space="preserve">Existing scholarship on Colombian justice often treats Medellín as a statistical outlier rather than a systemic case study. While works by scholars like Juan Carlos Garavito (2019) analyze national judicial reforms, they overlook localized judge-community dynamics in cities like Medellín. Similarly, studies on transitional justice (e.g., Gutiérrez &amp; Rodríguez, 2021) focus on paramilitary demobilization but neglect how judges translate peace agreements into daily operations at the municipal level. This gap is critical: in Medellín's "Social City" model, where justice intersects with urban planning and community centers, the judge must bridge formal law and grassroots realities. Our research builds on this foundation by introducing a community-centered framework for judicial practice specifically adapted to Colombia Medellín’s unique socio-geographic fabric.</w:t>
      </w:r>
    </w:p>
    <w:bookmarkEnd w:id="23"/>
    <w:bookmarkStart w:id="24" w:name="methodology"/>
    <w:p>
      <w:pPr>
        <w:pStyle w:val="Heading2"/>
      </w:pPr>
      <w:r>
        <w:t xml:space="preserve">4. Methodology</w:t>
      </w:r>
    </w:p>
    <w:p>
      <w:pPr>
        <w:pStyle w:val="FirstParagraph"/>
      </w:pPr>
      <w:r>
        <w:t xml:space="preserve">This Research Proposal adopts a qualitative-quantitative mixed-methods approach, designed explicitly for the Colombia Medellín context. Phase 1 (3 months) involves ethnographic observation at Medellín’s Justice Palace and neighborhood justice centers, documenting judge-community interactions across 10 distinct judicial districts. Phase 2 (4 months) conducts semi-structured interviews with 30 judges from diverse courts (criminal, family, transitional justice), paired with focus groups involving 15 community leaders and victims’ representatives from high-violence neighborhoods. Phase 3 (2 months) analyzes judicial records on case resolution times and outcomes to correlate procedural practices with public trust metrics collected via community surveys. All data will be triangulated using NVivo software, ensuring contextual rigor for Colombia Medellín's specific challenges.</w:t>
      </w:r>
    </w:p>
    <w:bookmarkEnd w:id="24"/>
    <w:bookmarkStart w:id="25" w:name="expected-outcomes-and-significance"/>
    <w:p>
      <w:pPr>
        <w:pStyle w:val="Heading2"/>
      </w:pPr>
      <w:r>
        <w:t xml:space="preserve">5. Expected Outcomes and Significance</w:t>
      </w:r>
    </w:p>
    <w:p>
      <w:pPr>
        <w:pStyle w:val="FirstParagraph"/>
      </w:pPr>
      <w:r>
        <w:t xml:space="preserve">We anticipate three key contributions: First, a practical "Community Integration Protocol" for judges in Colombia Medellín, outlining strategies to build trust through mobile courts and cultural mediation. Second, evidence-based policy recommendations for the Colombian Ministry of Justice on reducing caseloads while enhancing judge accessibility. Third, a theoretical model demonstrating how judicial roles can be redefined in post-conflict urban settings—directly applicable to other regions in Colombia like Cali or Bogotá facing similar dynamics. Crucially, this Research Proposal positions the judge not as a passive legal operator but as an active community architect—a shift essential for Medellín’s continued social innovation.</w:t>
      </w:r>
    </w:p>
    <w:bookmarkEnd w:id="25"/>
    <w:bookmarkStart w:id="26" w:name="ethical-considerations"/>
    <w:p>
      <w:pPr>
        <w:pStyle w:val="Heading2"/>
      </w:pPr>
      <w:r>
        <w:t xml:space="preserve">6. Ethical Considerations</w:t>
      </w:r>
    </w:p>
    <w:p>
      <w:pPr>
        <w:pStyle w:val="FirstParagraph"/>
      </w:pPr>
      <w:r>
        <w:t xml:space="preserve">Given Colombia Medellín's history of violence, ethical rigor is non-negotiable. All participants will receive informed consent in Spanish with optional anonymity for vulnerable groups (e.g., victims of crime). Data security protocols comply with Colombian Law 1581/2012, and partnerships will be formalized with Medellín’s Office of Human Rights to ensure community ownership. The Research Proposal includes a dedicated budget line for judicial safety measures—such as secure interview venues—to protect judges and participants from retaliation.</w:t>
      </w:r>
    </w:p>
    <w:bookmarkEnd w:id="26"/>
    <w:bookmarkStart w:id="27" w:name="timeline-and-budget-overview"/>
    <w:p>
      <w:pPr>
        <w:pStyle w:val="Heading2"/>
      </w:pPr>
      <w:r>
        <w:t xml:space="preserve">7. Timeline and Budget Overview</w:t>
      </w:r>
    </w:p>
    <w:p>
      <w:pPr>
        <w:pStyle w:val="FirstParagraph"/>
      </w:pPr>
      <w:r>
        <w:t xml:space="preserve">The 9-month study (January–September 2025) will prioritize Colombia Medellín’s rainy season (April–June) for fieldwork, avoiding logistical disruptions. A preliminary budget of $85,000 covers researcher salaries ($45k), community engagement ($18k), data tools ($12k), and contingency funds. Funding will be sought from the Colombian Ministry of Justice’s Innovation Fund and international bodies like the United Nations Development Programme (UNDP) Colombia. This allocation ensures maximum local impact while maintaining academic rigor.</w:t>
      </w:r>
    </w:p>
    <w:bookmarkEnd w:id="27"/>
    <w:bookmarkStart w:id="28" w:name="X7ecf28829b0f9d4a43dc2ebf9dbd172bf8317aa"/>
    <w:p>
      <w:pPr>
        <w:pStyle w:val="Heading2"/>
      </w:pPr>
      <w:r>
        <w:t xml:space="preserve">8. Conclusion: The Path Forward for Judicial Leadership in Colombia Medellín</w:t>
      </w:r>
    </w:p>
    <w:p>
      <w:pPr>
        <w:pStyle w:val="FirstParagraph"/>
      </w:pPr>
      <w:r>
        <w:t xml:space="preserve">The proposed Research Proposal fundamentally reimagines the judge's role in Colombia Medellín—not as a distant arbiter but as a pivotal community catalyst. In a city that has turned from "most violent" to "most innovative," judicial integrity is not merely an institutional concern; it is the bedrock of sustainable peace. By centering this study on Medellín’s lived realities, we address Colombia’s national imperative to build justice systems where the judge and community co-create fairness. This Research Proposal does more than document challenges—it pioneers a roadmap for judges across Colombia to transform from legal enforcers into agents of collective healing.</w:t>
      </w:r>
    </w:p>
    <w:p>
      <w:pPr>
        <w:pStyle w:val="BodyText"/>
      </w:pPr>
      <w:r>
        <w:rPr>
          <w:bCs/>
          <w:b/>
        </w:rPr>
        <w:t xml:space="preserve">Keywords:</w:t>
      </w:r>
      <w:r>
        <w:t xml:space="preserve"> </w:t>
      </w:r>
      <w:r>
        <w:t xml:space="preserve">Research Proposal, Judge, Colombia Medellín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Community Trust in Colombia Medellín</dc:title>
  <dc:creator/>
  <dc:language>en</dc:language>
  <cp:keywords/>
  <dcterms:created xsi:type="dcterms:W3CDTF">2025-12-09T16:42:48Z</dcterms:created>
  <dcterms:modified xsi:type="dcterms:W3CDTF">2025-12-09T16:42:48Z</dcterms:modified>
</cp:coreProperties>
</file>

<file path=docProps/custom.xml><?xml version="1.0" encoding="utf-8"?>
<Properties xmlns="http://schemas.openxmlformats.org/officeDocument/2006/custom-properties" xmlns:vt="http://schemas.openxmlformats.org/officeDocument/2006/docPropsVTypes"/>
</file>