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Socio-Legal</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France</w:t>
      </w:r>
      <w:r>
        <w:t xml:space="preserve"> </w:t>
      </w:r>
      <w:r>
        <w:t xml:space="preserve">Marseille</w:t>
      </w:r>
    </w:p>
    <w:bookmarkStart w:id="28" w:name="X9b291eed093f4a0c77eb385330e462c4a1adb6c"/>
    <w:p>
      <w:pPr>
        <w:pStyle w:val="Heading1"/>
      </w:pPr>
      <w:r>
        <w:t xml:space="preserve">Research Proposal: Judicial Dynamics and Socio-Legal Challenges of Judges in France Marseille</w:t>
      </w:r>
    </w:p>
    <w:bookmarkStart w:id="20" w:name="introduction"/>
    <w:p>
      <w:pPr>
        <w:pStyle w:val="Heading2"/>
      </w:pPr>
      <w:r>
        <w:t xml:space="preserve">1. Introduction</w:t>
      </w:r>
    </w:p>
    <w:p>
      <w:pPr>
        <w:pStyle w:val="FirstParagraph"/>
      </w:pPr>
      <w:r>
        <w:t xml:space="preserve">The French judicial system, rooted in civil law traditions, faces evolving challenges across its territorial jurisdictions. This research proposal focuses on the critical role of the</w:t>
      </w:r>
      <w:r>
        <w:t xml:space="preserve"> </w:t>
      </w:r>
      <w:r>
        <w:rPr>
          <w:bCs/>
          <w:b/>
        </w:rPr>
        <w:t xml:space="preserve">Judge</w:t>
      </w:r>
      <w:r>
        <w:t xml:space="preserve"> </w:t>
      </w:r>
      <w:r>
        <w:t xml:space="preserve">within the specific socio-legal landscape of Marseille, France—a city characterized by its status as a major Mediterranean port, high demographic diversity (over 1.5 million inhabitants), and complex criminal justice demands. As Europe's second-largest city by population and a key hub for immigration and cross-border crime, Marseille presents unique challenges that profoundly impact judicial decision-making. This study addresses the urgent need to understand how</w:t>
      </w:r>
      <w:r>
        <w:t xml:space="preserve"> </w:t>
      </w:r>
      <w:r>
        <w:rPr>
          <w:bCs/>
          <w:b/>
        </w:rPr>
        <w:t xml:space="preserve">Judge</w:t>
      </w:r>
      <w:r>
        <w:t xml:space="preserve"> </w:t>
      </w:r>
      <w:r>
        <w:t xml:space="preserve">professionals navigate systemic pressures while administering justice in one of France's most dynamic urban environments.</w:t>
      </w:r>
    </w:p>
    <w:bookmarkEnd w:id="20"/>
    <w:bookmarkStart w:id="21" w:name="X24083f876cff3bdb3302650dca5c5e652cde3c8"/>
    <w:p>
      <w:pPr>
        <w:pStyle w:val="Heading2"/>
      </w:pPr>
      <w:r>
        <w:t xml:space="preserve">2. Contextual Significance: France Marseille as a Research Site</w:t>
      </w:r>
    </w:p>
    <w:p>
      <w:pPr>
        <w:pStyle w:val="FirstParagraph"/>
      </w:pPr>
      <w:r>
        <w:t xml:space="preserve">Marseille's legal ecosystem operates under the French National Judicial Administration (Ministère de la Justice), yet its distinct characteristics necessitate context-specific analysis. The city contends with systemic issues including overcrowded courts, high volumes of immigration-related cases, drug trafficking networks, and socio-economic disparities that manifest in criminal proceedings. Crucially, Marseille houses the</w:t>
      </w:r>
      <w:r>
        <w:t xml:space="preserve"> </w:t>
      </w:r>
      <w:r>
        <w:rPr>
          <w:iCs/>
          <w:i/>
        </w:rPr>
        <w:t xml:space="preserve">Tribunal Judiciaire de Marseille</w:t>
      </w:r>
      <w:r>
        <w:t xml:space="preserve">, one of France's busiest courts handling over 200,000 annual cases. The</w:t>
      </w:r>
      <w:r>
        <w:t xml:space="preserve"> </w:t>
      </w:r>
      <w:r>
        <w:rPr>
          <w:bCs/>
          <w:b/>
        </w:rPr>
        <w:t xml:space="preserve">Judge</w:t>
      </w:r>
      <w:r>
        <w:t xml:space="preserve"> </w:t>
      </w:r>
      <w:r>
        <w:t xml:space="preserve">within this setting must reconcile national legal frameworks with localized realities—such as linguistic diversity (Arabic, Berber, Vietnamese speakers), migrant integration challenges, and the influence of organized crime on judicial processes. This research directly responds to France's 2023 Judicial Reform Act emphasizing "justice proximity," making Marseille an ideal case study for evaluating institutional adaptation in urban contexts.</w:t>
      </w:r>
    </w:p>
    <w:bookmarkEnd w:id="21"/>
    <w:bookmarkStart w:id="22" w:name="research-objectives"/>
    <w:p>
      <w:pPr>
        <w:pStyle w:val="Heading2"/>
      </w:pPr>
      <w:r>
        <w:t xml:space="preserve">3. Research Objectives</w:t>
      </w:r>
    </w:p>
    <w:p>
      <w:pPr>
        <w:numPr>
          <w:ilvl w:val="0"/>
          <w:numId w:val="1001"/>
        </w:numPr>
        <w:pStyle w:val="Compact"/>
      </w:pPr>
      <w:r>
        <w:t xml:space="preserve">To analyze the workload patterns and psychological stress factors affecting judges in Marseille's courts.</w:t>
      </w:r>
    </w:p>
    <w:p>
      <w:pPr>
        <w:numPr>
          <w:ilvl w:val="0"/>
          <w:numId w:val="1001"/>
        </w:numPr>
        <w:pStyle w:val="Compact"/>
      </w:pPr>
      <w:r>
        <w:t xml:space="preserve">To assess how cultural competence and linguistic diversity influence judicial decision-making in immigration and family law cases.</w:t>
      </w:r>
    </w:p>
    <w:p>
      <w:pPr>
        <w:numPr>
          <w:ilvl w:val="0"/>
          <w:numId w:val="1001"/>
        </w:numPr>
        <w:pStyle w:val="Compact"/>
      </w:pPr>
      <w:r>
        <w:t xml:space="preserve">To evaluate the implementation efficacy of France's 2023 Judicial Reform Act within Marseille's judicial framework, particularly regarding case management systems.</w:t>
      </w:r>
    </w:p>
    <w:p>
      <w:pPr>
        <w:numPr>
          <w:ilvl w:val="0"/>
          <w:numId w:val="1001"/>
        </w:numPr>
        <w:pStyle w:val="Compact"/>
      </w:pPr>
      <w:r>
        <w:t xml:space="preserve">To identify systemic barriers preventing equitable justice delivery for marginalized communities (e.g., North African migrants, Roma populations) in Marseille courts.</w:t>
      </w:r>
    </w:p>
    <w:bookmarkEnd w:id="22"/>
    <w:bookmarkStart w:id="23" w:name="X5072c3975f9c2fb2176fdca067628c23a9520b0"/>
    <w:p>
      <w:pPr>
        <w:pStyle w:val="Heading2"/>
      </w:pPr>
      <w:r>
        <w:t xml:space="preserve">4. Literature Review: Gaps in Current Scholarship</w:t>
      </w:r>
    </w:p>
    <w:p>
      <w:pPr>
        <w:pStyle w:val="FirstParagraph"/>
      </w:pPr>
      <w:r>
        <w:t xml:space="preserve">Existing studies on French judiciary focus predominantly on Parisian institutions or macro-level policy analyses (e.g., Dahan, 2018; Leclerc, 2020), overlooking regional variations. While research by the French National Institute of Statistics (INSEE) quantifies Marseille's crime rates, there is a dearth of qualitative studies on</w:t>
      </w:r>
      <w:r>
        <w:t xml:space="preserve"> </w:t>
      </w:r>
      <w:r>
        <w:rPr>
          <w:bCs/>
          <w:b/>
        </w:rPr>
        <w:t xml:space="preserve">Judge</w:t>
      </w:r>
      <w:r>
        <w:t xml:space="preserve"> </w:t>
      </w:r>
      <w:r>
        <w:t xml:space="preserve">experiences. Crucially, no comprehensive academic work examines how Marseille's unique demographic pressures—such as its 35% immigrant population (vs. France's 10%)—shape judicial outcomes. This proposal bridges that gap by centering the</w:t>
      </w:r>
      <w:r>
        <w:t xml:space="preserve"> </w:t>
      </w:r>
      <w:r>
        <w:rPr>
          <w:bCs/>
          <w:b/>
        </w:rPr>
        <w:t xml:space="preserve">Judge</w:t>
      </w:r>
      <w:r>
        <w:t xml:space="preserve">'s perspective within Marseille's socio-legal ecosystem, aligning with the European Commission's recent emphasis on "judicial diversity" in multicultural societies.</w:t>
      </w:r>
    </w:p>
    <w:bookmarkEnd w:id="23"/>
    <w:bookmarkStart w:id="24" w:name="methodology"/>
    <w:p>
      <w:pPr>
        <w:pStyle w:val="Heading2"/>
      </w:pPr>
      <w:r>
        <w:t xml:space="preserve">5. Methodology</w:t>
      </w:r>
    </w:p>
    <w:p>
      <w:pPr>
        <w:pStyle w:val="FirstParagraph"/>
      </w:pPr>
      <w:r>
        <w:t xml:space="preserve">This mixed-methods study combines quantitative analysis with qualitative depth:</w:t>
      </w:r>
    </w:p>
    <w:p>
      <w:pPr>
        <w:numPr>
          <w:ilvl w:val="0"/>
          <w:numId w:val="1002"/>
        </w:numPr>
        <w:pStyle w:val="Compact"/>
      </w:pPr>
      <w:r>
        <w:rPr>
          <w:bCs/>
          <w:b/>
        </w:rPr>
        <w:t xml:space="preserve">Phase 1 (Quantitative):</w:t>
      </w:r>
      <w:r>
        <w:t xml:space="preserve"> </w:t>
      </w:r>
      <w:r>
        <w:t xml:space="preserve">Analyze 3 years of anonymized case data from Marseille's Tribunal Judiciaire (2021-2023), focusing on case processing times, dismissal rates, and demographic variables of parties involved. Collaborating with the French Ministry of Justice's statistical unit to access secure datasets.</w:t>
      </w:r>
    </w:p>
    <w:p>
      <w:pPr>
        <w:numPr>
          <w:ilvl w:val="0"/>
          <w:numId w:val="1002"/>
        </w:numPr>
        <w:pStyle w:val="Compact"/>
      </w:pPr>
      <w:r>
        <w:rPr>
          <w:bCs/>
          <w:b/>
        </w:rPr>
        <w:t xml:space="preserve">Phase 2 (Qualitative):</w:t>
      </w:r>
      <w:r>
        <w:t xml:space="preserve"> </w:t>
      </w:r>
      <w:r>
        <w:t xml:space="preserve">Conduct 45 in-depth interviews with 15 active judges across Marseille's criminal, civil, and juvenile courts (stratified by seniority), plus focus groups with legal aid lawyers and court interpreters. Utilizing thematic analysis software (NVivo) to identify patterns in judicial reasoning.</w:t>
      </w:r>
    </w:p>
    <w:p>
      <w:pPr>
        <w:numPr>
          <w:ilvl w:val="0"/>
          <w:numId w:val="1002"/>
        </w:numPr>
        <w:pStyle w:val="Compact"/>
      </w:pPr>
      <w:r>
        <w:rPr>
          <w:bCs/>
          <w:b/>
        </w:rPr>
        <w:t xml:space="preserve">Phase 3 (Contextual Mapping):</w:t>
      </w:r>
      <w:r>
        <w:t xml:space="preserve"> </w:t>
      </w:r>
      <w:r>
        <w:t xml:space="preserve">Field observations of court sessions in Marseille’s 5 major tribunals, noting procedural adaptations for linguistic diversity and case management challenges.</w:t>
      </w:r>
    </w:p>
    <w:p>
      <w:pPr>
        <w:pStyle w:val="FirstParagraph"/>
      </w:pPr>
      <w:r>
        <w:t xml:space="preserve">All participants will undergo rigorous ethical review through Aix-Marseille University's Ethics Committee. Data collection occurs within France Marseille's legal framework, adhering to GDPR and French judicial secrecy laws (Article 150-1 of the Penal Code).</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key stakeholders:</w:t>
      </w:r>
    </w:p>
    <w:p>
      <w:pPr>
        <w:numPr>
          <w:ilvl w:val="0"/>
          <w:numId w:val="1003"/>
        </w:numPr>
        <w:pStyle w:val="Compact"/>
      </w:pPr>
      <w:r>
        <w:rPr>
          <w:bCs/>
          <w:b/>
        </w:rPr>
        <w:t xml:space="preserve">France's Judicial System:</w:t>
      </w:r>
      <w:r>
        <w:t xml:space="preserve"> </w:t>
      </w:r>
      <w:r>
        <w:t xml:space="preserve">Evidence-based recommendations to refine judicial training programs in Marseille, particularly regarding cultural intelligence for judges handling immigration cases.</w:t>
      </w:r>
    </w:p>
    <w:p>
      <w:pPr>
        <w:numPr>
          <w:ilvl w:val="0"/>
          <w:numId w:val="1003"/>
        </w:numPr>
        <w:pStyle w:val="Compact"/>
      </w:pPr>
      <w:r>
        <w:rPr>
          <w:bCs/>
          <w:b/>
        </w:rPr>
        <w:t xml:space="preserve">Marseille Municipal Authorities:</w:t>
      </w:r>
      <w:r>
        <w:t xml:space="preserve"> </w:t>
      </w:r>
      <w:r>
        <w:t xml:space="preserve">Strategies to reduce court backlogs through targeted resource allocation (e.g., specialized judges for migrant integration cases), directly supporting Marseille's 2030 Urban Justice Plan.</w:t>
      </w:r>
    </w:p>
    <w:p>
      <w:pPr>
        <w:numPr>
          <w:ilvl w:val="0"/>
          <w:numId w:val="1003"/>
        </w:numPr>
        <w:pStyle w:val="Compact"/>
      </w:pPr>
      <w:r>
        <w:rPr>
          <w:bCs/>
          <w:b/>
        </w:rPr>
        <w:t xml:space="preserve">National Policy Makers:</w:t>
      </w:r>
      <w:r>
        <w:t xml:space="preserve"> </w:t>
      </w:r>
      <w:r>
        <w:t xml:space="preserve">Data to inform France’s next Judicial Reform Cycle (2025-2030), emphasizing regional equity. The findings will challenge the Paris-centric model of judicial administration prevalent since Napoleon's Code.</w:t>
      </w:r>
    </w:p>
    <w:p>
      <w:pPr>
        <w:pStyle w:val="FirstParagraph"/>
      </w:pPr>
      <w:r>
        <w:t xml:space="preserve">Crucially, this work re-centers the</w:t>
      </w:r>
      <w:r>
        <w:t xml:space="preserve"> </w:t>
      </w:r>
      <w:r>
        <w:rPr>
          <w:bCs/>
          <w:b/>
        </w:rPr>
        <w:t xml:space="preserve">Judge</w:t>
      </w:r>
      <w:r>
        <w:t xml:space="preserve"> </w:t>
      </w:r>
      <w:r>
        <w:t xml:space="preserve">as both an agent and subject of reform—moving beyond technical efficiency to examine their lived experiences in Marseille’s high-pressure environment. By documenting how judges navigate France's legal unity amid Marseille's pluralistic realities, the study challenges the notion of a "one-size-fits-all" French justice system.</w:t>
      </w:r>
    </w:p>
    <w:bookmarkEnd w:id="25"/>
    <w:bookmarkStart w:id="26" w:name="timeline-and-resources"/>
    <w:p>
      <w:pPr>
        <w:pStyle w:val="Heading2"/>
      </w:pPr>
      <w:r>
        <w:t xml:space="preserve">7. Timeline and Resources</w:t>
      </w:r>
    </w:p>
    <w:p>
      <w:pPr>
        <w:pStyle w:val="FirstParagraph"/>
      </w:pPr>
      <w:r>
        <w:t xml:space="preserve">The 18-month project (2025-2026) includes:</w:t>
      </w:r>
    </w:p>
    <w:p>
      <w:pPr>
        <w:numPr>
          <w:ilvl w:val="0"/>
          <w:numId w:val="1004"/>
        </w:numPr>
        <w:pStyle w:val="Compact"/>
      </w:pPr>
      <w:r>
        <w:rPr>
          <w:bCs/>
          <w:b/>
        </w:rPr>
        <w:t xml:space="preserve">Months 1-3:</w:t>
      </w:r>
      <w:r>
        <w:t xml:space="preserve"> </w:t>
      </w:r>
      <w:r>
        <w:t xml:space="preserve">Ethics approval, data access agreements with French Justice Ministry, interview protocol finalization.</w:t>
      </w:r>
    </w:p>
    <w:p>
      <w:pPr>
        <w:numPr>
          <w:ilvl w:val="0"/>
          <w:numId w:val="1004"/>
        </w:numPr>
        <w:pStyle w:val="Compact"/>
      </w:pPr>
      <w:r>
        <w:rPr>
          <w:bCs/>
          <w:b/>
        </w:rPr>
        <w:t xml:space="preserve">Months 4-9:</w:t>
      </w:r>
      <w:r>
        <w:t xml:space="preserve"> </w:t>
      </w:r>
      <w:r>
        <w:t xml:space="preserve">Data collection (quantitative analysis + interviews), field observations in Marseille courts.</w:t>
      </w:r>
    </w:p>
    <w:p>
      <w:pPr>
        <w:numPr>
          <w:ilvl w:val="0"/>
          <w:numId w:val="1004"/>
        </w:numPr>
        <w:pStyle w:val="Compact"/>
      </w:pPr>
      <w:r>
        <w:rPr>
          <w:bCs/>
          <w:b/>
        </w:rPr>
        <w:t xml:space="preserve">Months 10-15:</w:t>
      </w:r>
      <w:r>
        <w:t xml:space="preserve"> </w:t>
      </w:r>
      <w:r>
        <w:t xml:space="preserve">Thematic analysis, drafting policy briefs for Marseille’s Justice Directorate.</w:t>
      </w:r>
    </w:p>
    <w:p>
      <w:pPr>
        <w:numPr>
          <w:ilvl w:val="0"/>
          <w:numId w:val="1004"/>
        </w:numPr>
        <w:pStyle w:val="Compact"/>
      </w:pPr>
      <w:r>
        <w:rPr>
          <w:bCs/>
          <w:b/>
        </w:rPr>
        <w:t xml:space="preserve">Months 16-18:</w:t>
      </w:r>
      <w:r>
        <w:t xml:space="preserve"> </w:t>
      </w:r>
      <w:r>
        <w:t xml:space="preserve">Final report, dissemination via academic conferences (e.g., International Association of Judges Congress in Paris), and stakeholder workshops in Marseille.</w:t>
      </w:r>
    </w:p>
    <w:bookmarkEnd w:id="26"/>
    <w:bookmarkStart w:id="27" w:name="Xee5de0bedf5695b63cd378a0ae931bdd0b3fea9"/>
    <w:p>
      <w:pPr>
        <w:pStyle w:val="Heading2"/>
      </w:pPr>
      <w:r>
        <w:t xml:space="preserve">8. Conclusion: The Imperative for Marseille-Centric Justice Research</w:t>
      </w:r>
    </w:p>
    <w:p>
      <w:pPr>
        <w:pStyle w:val="FirstParagraph"/>
      </w:pPr>
      <w:r>
        <w:t xml:space="preserve">The role of the</w:t>
      </w:r>
      <w:r>
        <w:t xml:space="preserve"> </w:t>
      </w:r>
      <w:r>
        <w:rPr>
          <w:bCs/>
          <w:b/>
        </w:rPr>
        <w:t xml:space="preserve">Judge</w:t>
      </w:r>
      <w:r>
        <w:t xml:space="preserve"> </w:t>
      </w:r>
      <w:r>
        <w:t xml:space="preserve">in France Marseille transcends mere legal application; it embodies the tension between national judicial ideals and urban pluralism. As Marseille continues to shape France's demographic future, its courts serve as a microcosm of Europe’s broader challenges regarding justice in migration-heavy cities. This research is not merely an academic exercise—it is a necessary contribution to ensuring that</w:t>
      </w:r>
      <w:r>
        <w:t xml:space="preserve"> </w:t>
      </w:r>
      <w:r>
        <w:rPr>
          <w:bCs/>
          <w:b/>
        </w:rPr>
        <w:t xml:space="preserve">Research Proposal</w:t>
      </w:r>
      <w:r>
        <w:t xml:space="preserve"> </w:t>
      </w:r>
      <w:r>
        <w:t xml:space="preserve">translates into tangible improvements in judicial equity for all Marseille residents. By centering the</w:t>
      </w:r>
      <w:r>
        <w:t xml:space="preserve"> </w:t>
      </w:r>
      <w:r>
        <w:rPr>
          <w:bCs/>
          <w:b/>
        </w:rPr>
        <w:t xml:space="preserve">Judge</w:t>
      </w:r>
      <w:r>
        <w:t xml:space="preserve">'s reality within Marseille's unique context, this study offers a replicable model for understanding judicial dynamics across France’s diverse urban centers, ultimately strengthening the resilience of the entire French justice system.</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Socio-Legal Challenges of Judges in France Marseille</dc:title>
  <dc:creator/>
  <dc:language>en</dc:language>
  <cp:keywords/>
  <dcterms:created xsi:type="dcterms:W3CDTF">2026-07-21T13:12:41Z</dcterms:created>
  <dcterms:modified xsi:type="dcterms:W3CDTF">2026-07-21T13:12:41Z</dcterms:modified>
</cp:coreProperties>
</file>

<file path=docProps/custom.xml><?xml version="1.0" encoding="utf-8"?>
<Properties xmlns="http://schemas.openxmlformats.org/officeDocument/2006/custom-properties" xmlns:vt="http://schemas.openxmlformats.org/officeDocument/2006/docPropsVTypes"/>
</file>