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Innovation</w:t>
      </w:r>
      <w:r>
        <w:t xml:space="preserve"> </w:t>
      </w:r>
      <w:r>
        <w:t xml:space="preserve">in</w:t>
      </w:r>
      <w:r>
        <w:t xml:space="preserve"> </w:t>
      </w:r>
      <w:r>
        <w:t xml:space="preserve">Bengaluru</w:t>
      </w:r>
      <w:r>
        <w:t xml:space="preserve"> </w:t>
      </w:r>
      <w:r>
        <w:t xml:space="preserve">Courts</w:t>
      </w:r>
    </w:p>
    <w:bookmarkStart w:id="29" w:name="X28298e9bf4a495d3a408fcb102a3b90063eed1c"/>
    <w:p>
      <w:pPr>
        <w:pStyle w:val="Heading1"/>
      </w:pPr>
      <w:r>
        <w:t xml:space="preserve">Research Proposal: Enhancing Judicial Administration through Technology and Training in Bengaluru's Justice System</w:t>
      </w:r>
    </w:p>
    <w:bookmarkStart w:id="20" w:name="introduction"/>
    <w:p>
      <w:pPr>
        <w:pStyle w:val="Heading2"/>
      </w:pPr>
      <w:r>
        <w:t xml:space="preserve">Introduction</w:t>
      </w:r>
    </w:p>
    <w:p>
      <w:pPr>
        <w:pStyle w:val="FirstParagraph"/>
      </w:pPr>
      <w:r>
        <w:t xml:space="preserve">The Indian judiciary, particularly within the dynamic urban ecosystem of Bangalore (Bengaluru), faces unprecedented challenges in delivering timely and equitable justice. As the tech capital of India and a city housing over 10 million residents, Bengaluru's courts grapple with an overwhelming caseload—exceeding 5 million pending cases across its district and high courts. This research proposal examines the critical role of</w:t>
      </w:r>
      <w:r>
        <w:t xml:space="preserve"> </w:t>
      </w:r>
      <w:r>
        <w:rPr>
          <w:bCs/>
          <w:b/>
        </w:rPr>
        <w:t xml:space="preserve">Judge</w:t>
      </w:r>
      <w:r>
        <w:t xml:space="preserve"> </w:t>
      </w:r>
      <w:r>
        <w:t xml:space="preserve">in modernizing judicial administration, focusing on Bangalore as a microcosm of India's broader judicial reform needs. With Karnataka's judiciary implementing digital initiatives like the e-Courts Project, this study investigates how</w:t>
      </w:r>
      <w:r>
        <w:t xml:space="preserve"> </w:t>
      </w:r>
      <w:r>
        <w:rPr>
          <w:bCs/>
          <w:b/>
        </w:rPr>
        <w:t xml:space="preserve">India Bangalore</w:t>
      </w:r>
      <w:r>
        <w:t xml:space="preserve">'s judicial system can leverage technology and specialized training to enhance judge effectiveness while addressing systemic inefficiencies.</w:t>
      </w:r>
    </w:p>
    <w:bookmarkEnd w:id="20"/>
    <w:bookmarkStart w:id="21" w:name="problem-statement"/>
    <w:p>
      <w:pPr>
        <w:pStyle w:val="Heading2"/>
      </w:pPr>
      <w:r>
        <w:t xml:space="preserve">Problem Statement</w:t>
      </w:r>
    </w:p>
    <w:p>
      <w:pPr>
        <w:pStyle w:val="FirstParagraph"/>
      </w:pPr>
      <w:r>
        <w:t xml:space="preserve">Bengaluru's courts experience severe delays—average case disposal times exceed 4 years for civil cases and 3.5 years for criminal matters, far surpassing the ideal timelines mandated by India's judicial standards. This backlog directly impacts citizens' access to justice, undermines public trust in the system, and burdens</w:t>
      </w:r>
      <w:r>
        <w:t xml:space="preserve"> </w:t>
      </w:r>
      <w:r>
        <w:rPr>
          <w:bCs/>
          <w:b/>
        </w:rPr>
        <w:t xml:space="preserve">Judge</w:t>
      </w:r>
      <w:r>
        <w:t xml:space="preserve">s with unsustainable workloads. Current challenges include: (1) Fragmented digital infrastructure across courts, (2) Insufficient specialized training for judges on emerging legal domains like cyber law and intellectual property, and (3) Absence of data-driven performance metrics to guide judicial resource allocation. In</w:t>
      </w:r>
      <w:r>
        <w:t xml:space="preserve"> </w:t>
      </w:r>
      <w:r>
        <w:rPr>
          <w:bCs/>
          <w:b/>
        </w:rPr>
        <w:t xml:space="preserve">India Bangalore</w:t>
      </w:r>
      <w:r>
        <w:t xml:space="preserve">, these issues are amplified by rapid urbanization and complex commercial litigation stemming from the city's tech-driven economy.</w:t>
      </w:r>
    </w:p>
    <w:bookmarkEnd w:id="21"/>
    <w:bookmarkStart w:id="22" w:name="research-objectives"/>
    <w:p>
      <w:pPr>
        <w:pStyle w:val="Heading2"/>
      </w:pPr>
      <w:r>
        <w:t xml:space="preserve">Research Objectives</w:t>
      </w:r>
    </w:p>
    <w:p>
      <w:pPr>
        <w:numPr>
          <w:ilvl w:val="0"/>
          <w:numId w:val="1001"/>
        </w:numPr>
        <w:pStyle w:val="Compact"/>
      </w:pPr>
      <w:r>
        <w:t xml:space="preserve">To analyze the correlation between technological adoption (e-filing, virtual hearings, AI-assisted case management) and judicial efficiency in Bangalore's district courts.</w:t>
      </w:r>
    </w:p>
    <w:p>
      <w:pPr>
        <w:numPr>
          <w:ilvl w:val="0"/>
          <w:numId w:val="1001"/>
        </w:numPr>
        <w:pStyle w:val="Compact"/>
      </w:pPr>
      <w:r>
        <w:t xml:space="preserve">To assess the impact of specialized judicial training programs on case resolution speed and legal accuracy for judges handling emerging domains.</w:t>
      </w:r>
    </w:p>
    <w:p>
      <w:pPr>
        <w:numPr>
          <w:ilvl w:val="0"/>
          <w:numId w:val="1001"/>
        </w:numPr>
        <w:pStyle w:val="Compact"/>
      </w:pPr>
      <w:r>
        <w:t xml:space="preserve">To develop a benchmark framework for "Judicial Performance Metrics" tailored to Bengaluru's unique caseload patterns.</w:t>
      </w:r>
    </w:p>
    <w:p>
      <w:pPr>
        <w:numPr>
          <w:ilvl w:val="0"/>
          <w:numId w:val="1001"/>
        </w:numPr>
        <w:pStyle w:val="Compact"/>
      </w:pPr>
      <w:r>
        <w:t xml:space="preserve">To propose actionable policy interventions for the Karnataka High Court and National Judicial Academy to optimize judge deployment and resources in India's urban centers.</w:t>
      </w:r>
    </w:p>
    <w:bookmarkEnd w:id="22"/>
    <w:bookmarkStart w:id="23" w:name="literature-review"/>
    <w:p>
      <w:pPr>
        <w:pStyle w:val="Heading2"/>
      </w:pPr>
      <w:r>
        <w:t xml:space="preserve">Literature Review</w:t>
      </w:r>
    </w:p>
    <w:p>
      <w:pPr>
        <w:pStyle w:val="FirstParagraph"/>
      </w:pPr>
      <w:r>
        <w:t xml:space="preserve">Existing scholarship on Indian judicial reforms (e.g., Supreme Court of India, 2018; Dhananjayan &amp; Gupta, 2021) emphasizes technology as a catalyst for efficiency. However, studies focusing specifically on Bangalore's judiciary remain scarce. While the National Judicial Data Grid (NJDG) provides aggregate data, granular analysis of</w:t>
      </w:r>
      <w:r>
        <w:t xml:space="preserve"> </w:t>
      </w:r>
      <w:r>
        <w:rPr>
          <w:bCs/>
          <w:b/>
        </w:rPr>
        <w:t xml:space="preserve">Judge</w:t>
      </w:r>
      <w:r>
        <w:t xml:space="preserve">-level performance in Bengaluru is lacking. International parallels (e.g., Singapore's Smart Courts initiative) suggest that technology adoption coupled with judge-centric training reduces case pendency by 30-40%. This research bridges that gap by centering Bangalore's context—where the High Court has pioneered live streaming of proceedings but faces resistance to AI-driven scheduling tools due to procedural concerns.</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Quantitative Analysis:</w:t>
      </w:r>
      <w:r>
        <w:t xml:space="preserve"> </w:t>
      </w:r>
      <w:r>
        <w:t xml:space="preserve">Collection of anonymized case data (2019-2024) from Bangalore's district courts via NJDG and court records, measuring variables like:</w:t>
      </w:r>
    </w:p>
    <w:p>
      <w:pPr>
        <w:numPr>
          <w:ilvl w:val="1"/>
          <w:numId w:val="1003"/>
        </w:numPr>
        <w:pStyle w:val="Compact"/>
      </w:pPr>
      <w:r>
        <w:t xml:space="preserve">Case disposal rate per judge</w:t>
      </w:r>
    </w:p>
    <w:p>
      <w:pPr>
        <w:numPr>
          <w:ilvl w:val="1"/>
          <w:numId w:val="1003"/>
        </w:numPr>
        <w:pStyle w:val="Compact"/>
      </w:pPr>
      <w:r>
        <w:t xml:space="preserve">Technology utilization rates (e-filing adoption, virtual hearing participation)</w:t>
      </w:r>
    </w:p>
    <w:p>
      <w:pPr>
        <w:numPr>
          <w:ilvl w:val="1"/>
          <w:numId w:val="1003"/>
        </w:numPr>
        <w:pStyle w:val="Compact"/>
      </w:pPr>
      <w:r>
        <w:t xml:space="preserve">Specialized case resolution time (IP, cybercrime, commercial disputes)</w:t>
      </w:r>
    </w:p>
    <w:p>
      <w:pPr>
        <w:numPr>
          <w:ilvl w:val="0"/>
          <w:numId w:val="1002"/>
        </w:numPr>
        <w:pStyle w:val="Compact"/>
      </w:pPr>
      <w:r>
        <w:rPr>
          <w:bCs/>
          <w:b/>
        </w:rPr>
        <w:t xml:space="preserve">Qualitative Research:</w:t>
      </w:r>
      <w:r>
        <w:t xml:space="preserve"> </w:t>
      </w:r>
      <w:r>
        <w:t xml:space="preserve">Semi-structured interviews with 30+ stakeholders including:</w:t>
      </w:r>
    </w:p>
    <w:p>
      <w:pPr>
        <w:numPr>
          <w:ilvl w:val="1"/>
          <w:numId w:val="1004"/>
        </w:numPr>
        <w:pStyle w:val="Compact"/>
      </w:pPr>
      <w:r>
        <w:t xml:space="preserve">25 sitting judges from Bangalore district and high courts</w:t>
      </w:r>
    </w:p>
    <w:p>
      <w:pPr>
        <w:numPr>
          <w:ilvl w:val="1"/>
          <w:numId w:val="1004"/>
        </w:numPr>
        <w:pStyle w:val="Compact"/>
      </w:pPr>
      <w:r>
        <w:t xml:space="preserve">10 court administrators and legal tech developers</w:t>
      </w:r>
    </w:p>
    <w:p>
      <w:pPr>
        <w:numPr>
          <w:ilvl w:val="1"/>
          <w:numId w:val="1004"/>
        </w:numPr>
        <w:pStyle w:val="Compact"/>
      </w:pPr>
      <w:r>
        <w:t xml:space="preserve">20 legal practitioners familiar with Bengaluru's courts</w:t>
      </w:r>
    </w:p>
    <w:p>
      <w:pPr>
        <w:numPr>
          <w:ilvl w:val="0"/>
          <w:numId w:val="1002"/>
        </w:numPr>
        <w:pStyle w:val="Compact"/>
      </w:pPr>
      <w:r>
        <w:rPr>
          <w:bCs/>
          <w:b/>
        </w:rPr>
        <w:t xml:space="preserve">Actionable Framework Development:</w:t>
      </w:r>
      <w:r>
        <w:t xml:space="preserve"> </w:t>
      </w:r>
      <w:r>
        <w:t xml:space="preserve">Co-creation workshops with the Karnataka High Court's Judicial Academy to design a "Digital Judge Toolkit" integrating AI-assisted precedent analysis, predictive caseload management, and domain-specific training modules.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for</w:t>
      </w:r>
      <w:r>
        <w:t xml:space="preserve"> </w:t>
      </w:r>
      <w:r>
        <w:rPr>
          <w:bCs/>
          <w:b/>
        </w:rPr>
        <w:t xml:space="preserve">India Bangalore</w:t>
      </w:r>
      <w:r>
        <w:t xml:space="preserve">'s justice system:</w:t>
      </w:r>
    </w:p>
    <w:p>
      <w:pPr>
        <w:numPr>
          <w:ilvl w:val="0"/>
          <w:numId w:val="1005"/>
        </w:numPr>
        <w:pStyle w:val="Compact"/>
      </w:pPr>
      <w:r>
        <w:rPr>
          <w:bCs/>
          <w:b/>
        </w:rPr>
        <w:t xml:space="preserve">A Data-Driven Judge Performance Index:</w:t>
      </w:r>
      <w:r>
        <w:t xml:space="preserve"> </w:t>
      </w:r>
      <w:r>
        <w:t xml:space="preserve">A standardized metric evaluating judicial efficiency without compromising legal autonomy, addressing the current lack of accountability frameworks. This will directly support Karnataka's Chief Justice in optimizing judge deployment.</w:t>
      </w:r>
    </w:p>
    <w:p>
      <w:pPr>
        <w:numPr>
          <w:ilvl w:val="0"/>
          <w:numId w:val="1005"/>
        </w:numPr>
        <w:pStyle w:val="Compact"/>
      </w:pPr>
      <w:r>
        <w:rPr>
          <w:bCs/>
          <w:b/>
        </w:rPr>
        <w:t xml:space="preserve">Technology Integration Blueprint:</w:t>
      </w:r>
      <w:r>
        <w:t xml:space="preserve"> </w:t>
      </w:r>
      <w:r>
        <w:t xml:space="preserve">A phased roadmap for Bangalore courts to implement AI tools (e.g., NLP-based case summarization) that reduce routine administrative burden on judges, freeing 25% of their time for complex legal analysis—proven effective in trials at the Delhi High Court.</w:t>
      </w:r>
    </w:p>
    <w:p>
      <w:pPr>
        <w:numPr>
          <w:ilvl w:val="0"/>
          <w:numId w:val="1005"/>
        </w:numPr>
        <w:pStyle w:val="Compact"/>
      </w:pPr>
      <w:r>
        <w:rPr>
          <w:bCs/>
          <w:b/>
        </w:rPr>
        <w:t xml:space="preserve">Pilot Training Curriculum:</w:t>
      </w:r>
      <w:r>
        <w:t xml:space="preserve"> </w:t>
      </w:r>
      <w:r>
        <w:t xml:space="preserve">Specialized modules for judges on emerging legal challenges (e.g., data privacy under India's DPDP Act, AI ethics litigation), developed with Bangalore-based tech industry partners like Infosys and Wipro to ensure relevance.</w:t>
      </w:r>
    </w:p>
    <w:p>
      <w:pPr>
        <w:pStyle w:val="FirstParagraph"/>
      </w:pPr>
      <w:r>
        <w:t xml:space="preserve">The significance extends beyond Bengaluru. As the most digitally advanced Indian city, successful reforms in</w:t>
      </w:r>
      <w:r>
        <w:t xml:space="preserve"> </w:t>
      </w:r>
      <w:r>
        <w:rPr>
          <w:bCs/>
          <w:b/>
        </w:rPr>
        <w:t xml:space="preserve">India Bangalore</w:t>
      </w:r>
      <w:r>
        <w:t xml:space="preserve"> </w:t>
      </w:r>
      <w:r>
        <w:t xml:space="preserve">will provide a scalable model for 100+ high-pendency courts nationwide, directly supporting the National Mission for Justice (2024-25) and SDG 16.3 (access to justice). Crucially, this research centers the</w:t>
      </w:r>
      <w:r>
        <w:t xml:space="preserve"> </w:t>
      </w:r>
      <w:r>
        <w:rPr>
          <w:bCs/>
          <w:b/>
        </w:rPr>
        <w:t xml:space="preserve">Judge</w:t>
      </w:r>
      <w:r>
        <w:t xml:space="preserve"> </w:t>
      </w:r>
      <w:r>
        <w:t xml:space="preserve">as an active agent of reform—not merely a data point—by empowering them with tools to navigate modern legal complexities.</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Anonymized court dataset; Baseline efficiency metrics for Bangalore judges</w:t>
            </w:r>
          </w:p>
        </w:tc>
      </w:tr>
      <w:tr>
        <w:tc>
          <w:tcPr/>
          <w:p>
            <w:pPr>
              <w:pStyle w:val="Compact"/>
              <w:jc w:val="left"/>
            </w:pPr>
            <w:r>
              <w:t xml:space="preserve">Stakeholder Engagement</w:t>
            </w:r>
          </w:p>
        </w:tc>
        <w:tc>
          <w:tcPr/>
          <w:p>
            <w:pPr>
              <w:pStyle w:val="Compact"/>
              <w:jc w:val="left"/>
            </w:pPr>
            <w:r>
              <w:t xml:space="preserve">Months 4-9</w:t>
            </w:r>
          </w:p>
        </w:tc>
        <w:tc>
          <w:tcPr/>
          <w:p>
            <w:pPr>
              <w:pStyle w:val="Compact"/>
              <w:jc w:val="left"/>
            </w:pPr>
            <w:r>
              <w:t xml:space="preserve">Interview transcripts; Co-designed training framework draft</w:t>
            </w:r>
          </w:p>
        </w:tc>
      </w:tr>
      <w:tr>
        <w:tc>
          <w:tcPr/>
          <w:p>
            <w:pPr>
              <w:pStyle w:val="Compact"/>
              <w:jc w:val="left"/>
            </w:pPr>
            <w:r>
              <w:t xml:space="preserve">Pilot Implementation &amp; Validation</w:t>
            </w:r>
          </w:p>
        </w:tc>
        <w:tc>
          <w:tcPr/>
          <w:p>
            <w:pPr>
              <w:pStyle w:val="Compact"/>
              <w:jc w:val="left"/>
            </w:pPr>
            <w:r>
              <w:t xml:space="preserve">Months 7-14</w:t>
            </w:r>
          </w:p>
        </w:tc>
        <w:tc>
          <w:tcPr/>
          <w:p>
            <w:pPr>
              <w:pStyle w:val="Compact"/>
              <w:jc w:val="left"/>
            </w:pPr>
            <w:r>
              <w:t xml:space="preserve">Digital Judge Toolkit prototype; Pilot results from 3 Bangalore courts</w:t>
            </w:r>
          </w:p>
        </w:tc>
      </w:tr>
      <w:tr>
        <w:tc>
          <w:tcPr/>
          <w:p>
            <w:pPr>
              <w:pStyle w:val="Compact"/>
              <w:jc w:val="left"/>
            </w:pPr>
            <w:r>
              <w:t xml:space="preserve">Policy Integration &amp; Dissemination</w:t>
            </w:r>
          </w:p>
        </w:tc>
        <w:tc>
          <w:tcPr/>
          <w:p>
            <w:pPr>
              <w:pStyle w:val="Compact"/>
              <w:jc w:val="left"/>
            </w:pPr>
            <w:r>
              <w:t xml:space="preserve">Months 15-18</w:t>
            </w:r>
          </w:p>
        </w:tc>
        <w:tc>
          <w:tcPr/>
          <w:p>
            <w:pPr>
              <w:pStyle w:val="Compact"/>
              <w:jc w:val="left"/>
            </w:pPr>
            <w:r>
              <w:t xml:space="preserve">Final report to Karnataka High Court; National Judicial Academy training module</w:t>
            </w:r>
          </w:p>
        </w:tc>
      </w:tr>
    </w:tbl>
    <w:bookmarkEnd w:id="26"/>
    <w:bookmarkStart w:id="28" w:name="conclusion"/>
    <w:p>
      <w:pPr>
        <w:pStyle w:val="Heading2"/>
      </w:pPr>
      <w:r>
        <w:t xml:space="preserve">Conclusion</w:t>
      </w:r>
    </w:p>
    <w:p>
      <w:pPr>
        <w:pStyle w:val="FirstParagraph"/>
      </w:pPr>
      <w:r>
        <w:t xml:space="preserve">In the heart of modern-day India, where technology and tradition intersect in Bangalore's legal landscape, the role of the</w:t>
      </w:r>
      <w:r>
        <w:t xml:space="preserve"> </w:t>
      </w:r>
      <w:r>
        <w:rPr>
          <w:bCs/>
          <w:b/>
        </w:rPr>
        <w:t xml:space="preserve">Judge</w:t>
      </w:r>
      <w:r>
        <w:t xml:space="preserve"> </w:t>
      </w:r>
      <w:r>
        <w:t xml:space="preserve">transcends adjudication to encompass system stewardship. This research proposal responds to a critical juncture: Bengaluru's courts cannot sustain current inefficiencies as urbanization accelerates and digital economies expand. By placing the</w:t>
      </w:r>
      <w:r>
        <w:t xml:space="preserve"> </w:t>
      </w:r>
      <w:r>
        <w:rPr>
          <w:bCs/>
          <w:b/>
        </w:rPr>
        <w:t xml:space="preserve">Judge</w:t>
      </w:r>
      <w:r>
        <w:t xml:space="preserve"> </w:t>
      </w:r>
      <w:r>
        <w:t xml:space="preserve">at the center of innovation—equipping them with context-specific tools, training, and data—we propose not merely to reduce case pendency but to redefine judicial excellence in</w:t>
      </w:r>
      <w:r>
        <w:t xml:space="preserve"> </w:t>
      </w:r>
      <w:r>
        <w:rPr>
          <w:bCs/>
          <w:b/>
        </w:rPr>
        <w:t xml:space="preserve">India Bangalore</w:t>
      </w:r>
      <w:r>
        <w:t xml:space="preserve">. The outcomes will empower judges as strategic leaders within India's justice ecosystem, ensuring that every citizen's right to time-bound justice becomes a reality in the nation's most dynamic city. As the Karnataka High Court has declared: "Courts must march with technology, not against it." This research provides the roadmap for that imperative.</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Innovation in Bengaluru Courts</dc:title>
  <dc:creator/>
  <dc:language>en</dc:language>
  <cp:keywords/>
  <dcterms:created xsi:type="dcterms:W3CDTF">2025-12-11T08:23:07Z</dcterms:created>
  <dcterms:modified xsi:type="dcterms:W3CDTF">2025-12-11T08:23:07Z</dcterms:modified>
</cp:coreProperties>
</file>

<file path=docProps/custom.xml><?xml version="1.0" encoding="utf-8"?>
<Properties xmlns="http://schemas.openxmlformats.org/officeDocument/2006/custom-properties" xmlns:vt="http://schemas.openxmlformats.org/officeDocument/2006/docPropsVTypes"/>
</file>