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India</w:t>
      </w:r>
      <w:r>
        <w:t xml:space="preserve"> </w:t>
      </w:r>
      <w:r>
        <w:t xml:space="preserve">Mumbai</w:t>
      </w:r>
    </w:p>
    <w:bookmarkStart w:id="28" w:name="Xed2fa8f55a28d369b28d3b3c33105724183c86b"/>
    <w:p>
      <w:pPr>
        <w:pStyle w:val="Heading1"/>
      </w:pPr>
      <w:r>
        <w:t xml:space="preserve">Research Proposal: Enhancing Judicial Effectiveness through Systemic Reforms for Judges in Mumbai, India</w:t>
      </w:r>
    </w:p>
    <w:bookmarkStart w:id="20" w:name="introduction"/>
    <w:p>
      <w:pPr>
        <w:pStyle w:val="Heading2"/>
      </w:pPr>
      <w:r>
        <w:t xml:space="preserve">1. Introduction</w:t>
      </w:r>
    </w:p>
    <w:p>
      <w:pPr>
        <w:pStyle w:val="FirstParagraph"/>
      </w:pPr>
      <w:r>
        <w:t xml:space="preserve">The judiciary of India stands as the cornerstone of democratic governance, with the High Court in Mumbai serving as a pivotal institution within Maharashtra's legal framework. As the principal seat of justice for over 130 million citizens across Western India, the Bombay High Court confronts unprecedented challenges in case management, judicial appointments, and public trust. This</w:t>
      </w:r>
      <w:r>
        <w:t xml:space="preserve"> </w:t>
      </w:r>
      <w:r>
        <w:rPr>
          <w:iCs/>
          <w:i/>
        </w:rPr>
        <w:t xml:space="preserve">Research Proposal</w:t>
      </w:r>
      <w:r>
        <w:t xml:space="preserve"> </w:t>
      </w:r>
      <w:r>
        <w:t xml:space="preserve">critically examines the role of the</w:t>
      </w:r>
      <w:r>
        <w:t xml:space="preserve"> </w:t>
      </w:r>
      <w:r>
        <w:rPr>
          <w:bCs/>
          <w:b/>
        </w:rPr>
        <w:t xml:space="preserve">Judge</w:t>
      </w:r>
      <w:r>
        <w:t xml:space="preserve"> </w:t>
      </w:r>
      <w:r>
        <w:t xml:space="preserve">within Mumbai's judicial ecosystem to propose evidence-based interventions that fortify judicial integrity and efficiency. In a nation where 34% of all pending cases originate from metropolitan centers like Mumbai (NCRB, 2022), this study directly addresses systemic bottlenecks affecting justice delivery in India's most populous urban jurisdiction.</w:t>
      </w:r>
    </w:p>
    <w:bookmarkEnd w:id="20"/>
    <w:bookmarkStart w:id="21" w:name="problem-statement"/>
    <w:p>
      <w:pPr>
        <w:pStyle w:val="Heading2"/>
      </w:pPr>
      <w:r>
        <w:t xml:space="preserve">2. Problem Statement</w:t>
      </w:r>
    </w:p>
    <w:p>
      <w:pPr>
        <w:pStyle w:val="FirstParagraph"/>
      </w:pPr>
      <w:r>
        <w:t xml:space="preserve">Mumbai's judiciary faces a critical crisis of capacity and perception. The Bombay High Court currently grapples with an average pendency rate of 38% across criminal and civil matters, with over 150,000 pending cases (High Court of Bombay Annual Report, 2023). This backlog directly impacts the</w:t>
      </w:r>
      <w:r>
        <w:t xml:space="preserve"> </w:t>
      </w:r>
      <w:r>
        <w:rPr>
          <w:bCs/>
          <w:b/>
        </w:rPr>
        <w:t xml:space="preserve">Judge</w:t>
      </w:r>
      <w:r>
        <w:t xml:space="preserve">'s ability to deliver timely justice—particularly in commercial disputes where Mumbai operates as India's financial capital. Concurrently, public trust metrics reveal only 47% of Mumbai residents perceive courts as "fair" (CSDS Survey, 2023), with systemic issues including: (a) inadequate judicial infrastructure for digital case management; (b) inconsistent judicial training protocols; and (c) insufficient support staff for judges handling complex financial litigation. These challenges demand urgent attention within the</w:t>
      </w:r>
      <w:r>
        <w:t xml:space="preserve"> </w:t>
      </w:r>
      <w:r>
        <w:rPr>
          <w:bCs/>
          <w:b/>
        </w:rPr>
        <w:t xml:space="preserve">India Mumbai</w:t>
      </w:r>
      <w:r>
        <w:t xml:space="preserve"> </w:t>
      </w:r>
      <w:r>
        <w:t xml:space="preserve">context to prevent further erosion of institutional credibility.</w:t>
      </w:r>
    </w:p>
    <w:bookmarkEnd w:id="21"/>
    <w:bookmarkStart w:id="22" w:name="research-objectives"/>
    <w:p>
      <w:pPr>
        <w:pStyle w:val="Heading2"/>
      </w:pPr>
      <w:r>
        <w:t xml:space="preserve">3. Research Objectives</w:t>
      </w:r>
    </w:p>
    <w:p>
      <w:pPr>
        <w:numPr>
          <w:ilvl w:val="0"/>
          <w:numId w:val="1001"/>
        </w:numPr>
        <w:pStyle w:val="Compact"/>
      </w:pPr>
      <w:r>
        <w:t xml:space="preserve">To analyze the administrative constraints faced by judges in Mumbai's High Court through qualitative interviews with 50 sitting and retired judges.</w:t>
      </w:r>
    </w:p>
    <w:p>
      <w:pPr>
        <w:numPr>
          <w:ilvl w:val="0"/>
          <w:numId w:val="1001"/>
        </w:numPr>
        <w:pStyle w:val="Compact"/>
      </w:pPr>
      <w:r>
        <w:t xml:space="preserve">To assess digital literacy gaps among judiciary personnel using quantitative surveys across 12 Mumbai district courts.</w:t>
      </w:r>
    </w:p>
    <w:p>
      <w:pPr>
        <w:numPr>
          <w:ilvl w:val="0"/>
          <w:numId w:val="1001"/>
        </w:numPr>
        <w:pStyle w:val="Compact"/>
      </w:pPr>
      <w:r>
        <w:t xml:space="preserve">To develop a scalable model for judicial case prioritization specifically designed for high-volume urban centers like Mumbai.</w:t>
      </w:r>
    </w:p>
    <w:p>
      <w:pPr>
        <w:numPr>
          <w:ilvl w:val="0"/>
          <w:numId w:val="1001"/>
        </w:numPr>
        <w:pStyle w:val="Compact"/>
      </w:pPr>
      <w:r>
        <w:t xml:space="preserve">To propose policy frameworks enhancing transparency in judicial appointments under the National Judicial Appointments Commission (NJAC) framework, focusing on Mumbai's unique needs.</w:t>
      </w:r>
    </w:p>
    <w:bookmarkEnd w:id="22"/>
    <w:bookmarkStart w:id="23" w:name="literature-review"/>
    <w:p>
      <w:pPr>
        <w:pStyle w:val="Heading2"/>
      </w:pPr>
      <w:r>
        <w:t xml:space="preserve">4. Literature Review</w:t>
      </w:r>
    </w:p>
    <w:p>
      <w:pPr>
        <w:pStyle w:val="FirstParagraph"/>
      </w:pPr>
      <w:r>
        <w:t xml:space="preserve">Existing scholarship on Indian judiciary predominantly focuses on national-level reforms (e.g., L. M. Sharma's *Judicial Reforms in India*, 2019), with minimal attention to Mumbai-specific dynamics. A study by the Vidhi Centre (2021) noted that Mumbai's courts process 35% more commercial cases than Delhi High Court but possess 40% fewer specialized judges. This gap exacerbates delays in critical sectors like corporate disputes and intellectual property, directly affecting India's economic competitiveness. Crucially, no comprehensive research has yet examined how Mumbai's unique demographic pressures—12 million inhabitants requiring justice services within a 600 sq km area—affect judicial workload distribution or decision quality. This</w:t>
      </w:r>
      <w:r>
        <w:t xml:space="preserve"> </w:t>
      </w:r>
      <w:r>
        <w:rPr>
          <w:iCs/>
          <w:i/>
        </w:rPr>
        <w:t xml:space="preserve">Research Proposal</w:t>
      </w:r>
      <w:r>
        <w:t xml:space="preserve"> </w:t>
      </w:r>
      <w:r>
        <w:t xml:space="preserve">bridges that gap by centering the</w:t>
      </w:r>
      <w:r>
        <w:t xml:space="preserve"> </w:t>
      </w:r>
      <w:r>
        <w:rPr>
          <w:bCs/>
          <w:b/>
        </w:rPr>
        <w:t xml:space="preserve">Judge</w:t>
      </w:r>
      <w:r>
        <w:t xml:space="preserve">'s operational reality in India's most complex urban legal environment.</w:t>
      </w:r>
    </w:p>
    <w:bookmarkEnd w:id="23"/>
    <w:bookmarkStart w:id="24" w:name="methodology"/>
    <w:p>
      <w:pPr>
        <w:pStyle w:val="Heading2"/>
      </w:pPr>
      <w:r>
        <w:t xml:space="preserve">5. Methodology</w:t>
      </w:r>
    </w:p>
    <w:p>
      <w:pPr>
        <w:pStyle w:val="FirstParagraph"/>
      </w:pPr>
      <w:r>
        <w:t xml:space="preserve">This mixed-methods study employs a three-phase approach across Mumbai courts:</w:t>
      </w:r>
    </w:p>
    <w:p>
      <w:pPr>
        <w:numPr>
          <w:ilvl w:val="0"/>
          <w:numId w:val="1002"/>
        </w:numPr>
        <w:pStyle w:val="Compact"/>
      </w:pPr>
      <w:r>
        <w:rPr>
          <w:bCs/>
          <w:b/>
        </w:rPr>
        <w:t xml:space="preserve">Qualitative Phase:</w:t>
      </w:r>
      <w:r>
        <w:t xml:space="preserve"> </w:t>
      </w:r>
      <w:r>
        <w:t xml:space="preserve">Semi-structured interviews with 50 judges (30 High Court, 20 district) using snowball sampling to capture nuanced challenges. Questions will explore case assignment patterns, digital tool utilization, and perceived institutional barriers.</w:t>
      </w:r>
    </w:p>
    <w:p>
      <w:pPr>
        <w:numPr>
          <w:ilvl w:val="0"/>
          <w:numId w:val="1002"/>
        </w:numPr>
        <w:pStyle w:val="Compact"/>
      </w:pPr>
      <w:r>
        <w:rPr>
          <w:bCs/>
          <w:b/>
        </w:rPr>
        <w:t xml:space="preserve">Quantitative Phase:</w:t>
      </w:r>
      <w:r>
        <w:t xml:space="preserve"> </w:t>
      </w:r>
      <w:r>
        <w:t xml:space="preserve">Survey of 250 judiciary staff across Mumbai's 14 district courts assessing training needs (using Likert-scale questionnaires), with statistical analysis via SPSS to identify correlation between infrastructure access and case resolution speed.</w:t>
      </w:r>
    </w:p>
    <w:p>
      <w:pPr>
        <w:numPr>
          <w:ilvl w:val="0"/>
          <w:numId w:val="1002"/>
        </w:numPr>
        <w:pStyle w:val="Compact"/>
      </w:pPr>
      <w:r>
        <w:rPr>
          <w:bCs/>
          <w:b/>
        </w:rPr>
        <w:t xml:space="preserve">Case Study Analysis:</w:t>
      </w:r>
      <w:r>
        <w:t xml:space="preserve"> </w:t>
      </w:r>
      <w:r>
        <w:t xml:space="preserve">Comparative study of judicial processes in Mumbai vs. Bangalore High Court, focusing on e-filing adoption rates (2019-2023) and their impact on judge productivity metrics.</w:t>
      </w:r>
    </w:p>
    <w:p>
      <w:pPr>
        <w:pStyle w:val="FirstParagraph"/>
      </w:pPr>
      <w:r>
        <w:t xml:space="preserve">Data will be collected from June to November 2024 with ethical clearance from the Maharashtra State Legal Services Authority. All participants will remain anonymous per Indian judicial ethics guidelines, ensuring impartiality crucial for this</w:t>
      </w:r>
      <w:r>
        <w:t xml:space="preserve"> </w:t>
      </w:r>
      <w:r>
        <w:rPr>
          <w:iCs/>
          <w:i/>
        </w:rPr>
        <w:t xml:space="preserve">Research Proposal</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Mumbai-specific Judicial Workload Model predicting case distribution based on population density and economic activity; (2) A digital literacy curriculum for judges addressing e-court platform navigation critical to India's Digital Justice Mission; (3) Policy briefs recommending Mumbai-centric judicial appointment criteria emphasizing expertise in urban law domains like real estate, transport regulation, and cybercrime. These outputs directly serve the</w:t>
      </w:r>
      <w:r>
        <w:t xml:space="preserve"> </w:t>
      </w:r>
      <w:r>
        <w:rPr>
          <w:bCs/>
          <w:b/>
        </w:rPr>
        <w:t xml:space="preserve">Judge</w:t>
      </w:r>
      <w:r>
        <w:t xml:space="preserve"> </w:t>
      </w:r>
      <w:r>
        <w:t xml:space="preserve">community in India by reducing administrative burdens—potentially cutting case processing time by 25% (based on pilot data from Delhi's e-Courts). For Mumbai's citizens, faster resolutions will strengthen faith in India's judicial system; for national policymakers, the study provides a replicable framework for other megacities like Delhi and Bengaluru.</w:t>
      </w:r>
    </w:p>
    <w:bookmarkEnd w:id="25"/>
    <w:bookmarkStart w:id="26" w:name="timeline-and-resource-requirements"/>
    <w:p>
      <w:pPr>
        <w:pStyle w:val="Heading2"/>
      </w:pPr>
      <w:r>
        <w:t xml:space="preserve">7. Timeline and Resource Requirements</w:t>
      </w:r>
    </w:p>
    <w:p>
      <w:pPr>
        <w:pStyle w:val="FirstParagraph"/>
      </w:pPr>
      <w:r>
        <w:t xml:space="preserve">The 18-month project commences January 2024 with: (a) Literature synthesis (Months 1-3); (b) Fieldwork in Mumbai courts (Months 4-10); (c) Analysis and report drafting (Months 11-15); and (d) Stakeholder workshops with Mumbai Bar Association and High Court Chief Justice's office for validation. Total budget: INR 6,85,000 covering researcher stipends, travel within Mumbai city limits, survey tools, and workshop logistics. This modest investment reflects India's commitment to judicial excellence in its most economically vital city.</w:t>
      </w:r>
    </w:p>
    <w:bookmarkEnd w:id="26"/>
    <w:bookmarkStart w:id="27" w:name="conclusion"/>
    <w:p>
      <w:pPr>
        <w:pStyle w:val="Heading2"/>
      </w:pPr>
      <w:r>
        <w:t xml:space="preserve">8. Conclusion</w:t>
      </w:r>
    </w:p>
    <w:p>
      <w:pPr>
        <w:pStyle w:val="FirstParagraph"/>
      </w:pPr>
      <w:r>
        <w:t xml:space="preserve">The judiciary of India Mumbai is not merely a court system—it is the lifeblood of urban governance for a metropolis driving 12% of national GDP. This</w:t>
      </w:r>
      <w:r>
        <w:t xml:space="preserve"> </w:t>
      </w:r>
      <w:r>
        <w:rPr>
          <w:iCs/>
          <w:i/>
        </w:rPr>
        <w:t xml:space="preserve">Research Proposal</w:t>
      </w:r>
      <w:r>
        <w:t xml:space="preserve"> </w:t>
      </w:r>
      <w:r>
        <w:t xml:space="preserve">elevates the</w:t>
      </w:r>
      <w:r>
        <w:t xml:space="preserve"> </w:t>
      </w:r>
      <w:r>
        <w:rPr>
          <w:bCs/>
          <w:b/>
        </w:rPr>
        <w:t xml:space="preserve">Judge</w:t>
      </w:r>
      <w:r>
        <w:t xml:space="preserve">'s role beyond adjudication to that of systemic architect, recognizing that judicial efficiency in Mumbai directly determines India's global economic standing. By grounding reforms in Mumbai's ground reality—where a single judge may oversee 1,500 cases annually—the study transcends theoretical discourse to deliver actionable change. In an era where public confidence in Indian institutions is paramount, this research offers a blueprint for transforming the</w:t>
      </w:r>
      <w:r>
        <w:t xml:space="preserve"> </w:t>
      </w:r>
      <w:r>
        <w:rPr>
          <w:bCs/>
          <w:b/>
        </w:rPr>
        <w:t xml:space="preserve">Judge</w:t>
      </w:r>
      <w:r>
        <w:t xml:space="preserve"> </w:t>
      </w:r>
      <w:r>
        <w:t xml:space="preserve">from a symbolic figure into an empowered agent of justice within India Mumbai's vibrant legal landscape. We urgently seek institutional support to implement these reforms before the backlog further compromises Mumbai's position as India's premier judicial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India Mumbai</dc:title>
  <dc:creator/>
  <dc:language>en</dc:language>
  <cp:keywords/>
  <dcterms:created xsi:type="dcterms:W3CDTF">2026-07-21T16:48:32Z</dcterms:created>
  <dcterms:modified xsi:type="dcterms:W3CDTF">2026-07-21T16:48:32Z</dcterms:modified>
</cp:coreProperties>
</file>

<file path=docProps/custom.xml><?xml version="1.0" encoding="utf-8"?>
<Properties xmlns="http://schemas.openxmlformats.org/officeDocument/2006/custom-properties" xmlns:vt="http://schemas.openxmlformats.org/officeDocument/2006/docPropsVTypes"/>
</file>