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Performance</w:t>
      </w:r>
      <w:r>
        <w:t xml:space="preserve"> </w:t>
      </w:r>
      <w:r>
        <w:t xml:space="preserve">of</w:t>
      </w:r>
      <w:r>
        <w:t xml:space="preserve"> </w:t>
      </w:r>
      <w:r>
        <w:t xml:space="preserve">Judges</w:t>
      </w:r>
      <w:r>
        <w:t xml:space="preserve"> </w:t>
      </w:r>
      <w:r>
        <w:t xml:space="preserve">in</w:t>
      </w:r>
      <w:r>
        <w:t xml:space="preserve"> </w:t>
      </w:r>
      <w:r>
        <w:t xml:space="preserve">Indonesia</w:t>
      </w:r>
      <w:r>
        <w:t xml:space="preserve"> </w:t>
      </w:r>
      <w:r>
        <w:t xml:space="preserve">Jakarta</w:t>
      </w:r>
    </w:p>
    <w:bookmarkStart w:id="28" w:name="Xc25a82276a3f3b2507a0bc47e3874dab18ec119"/>
    <w:p>
      <w:pPr>
        <w:pStyle w:val="Heading1"/>
      </w:pPr>
      <w:r>
        <w:t xml:space="preserve">Research Proposal: Judicial Performance of Judges in Indonesia Jakarta</w:t>
      </w:r>
    </w:p>
    <w:bookmarkStart w:id="20" w:name="abstract"/>
    <w:p>
      <w:pPr>
        <w:pStyle w:val="Heading2"/>
      </w:pPr>
      <w:r>
        <w:t xml:space="preserve">Abstract</w:t>
      </w:r>
    </w:p>
    <w:p>
      <w:pPr>
        <w:pStyle w:val="FirstParagraph"/>
      </w:pPr>
      <w:r>
        <w:t xml:space="preserve">This research proposal outlines a study on the performance, challenges, and ethical conduct of judges within the judicial system of Indonesia Jakarta. As the political, economic, and legal epicenter of Indonesia, Jakarta's judiciary faces unique pressures including case backlogs, public trust deficits, and evolving legal frameworks. This study aims to analyze how</w:t>
      </w:r>
      <w:r>
        <w:t xml:space="preserve"> </w:t>
      </w:r>
      <w:r>
        <w:rPr>
          <w:iCs/>
          <w:i/>
        </w:rPr>
        <w:t xml:space="preserve">Judge</w:t>
      </w:r>
      <w:r>
        <w:t xml:space="preserve">s navigate these complexities to deliver equitable justice in a rapidly urbanizing metropolis. Employing mixed-methods research—structured interviews with 25 sitting judges across Jakarta's District Courts, High Court, and the Supreme Court’s Jakarta branch, coupled with analysis of 100 recent judicial decisions—the research seeks to identify systemic barriers and best practices. Findings will inform policy recommendations for judicial reform under Indonesia’s 2023-2045 National Long-Term Development Plan (RPJMN), directly addressing national priorities for legal system modernization in Jakarta.</w:t>
      </w:r>
    </w:p>
    <w:bookmarkEnd w:id="20"/>
    <w:bookmarkStart w:id="21" w:name="X57195a83d1801e24723ef64b9ee17d7efc4d6ab"/>
    <w:p>
      <w:pPr>
        <w:pStyle w:val="Heading2"/>
      </w:pPr>
      <w:r>
        <w:t xml:space="preserve">1. Introduction: Context of Judicial Performance in Indonesia Jakarta</w:t>
      </w:r>
    </w:p>
    <w:p>
      <w:pPr>
        <w:pStyle w:val="FirstParagraph"/>
      </w:pPr>
      <w:r>
        <w:t xml:space="preserve">Indonesia Jakarta, home to over 10 million people and the nation’s primary administrative hub, hosts the most consequential courts in the archipelago. The judiciary here serves as a critical interface between citizens and state authority, yet faces mounting challenges: an estimated 4.5 million pending cases nationwide (2023 Supreme Court Data), with Jakarta accounting for over 30% of this backlog. This crisis directly impacts</w:t>
      </w:r>
      <w:r>
        <w:t xml:space="preserve"> </w:t>
      </w:r>
      <w:r>
        <w:rPr>
          <w:iCs/>
          <w:i/>
        </w:rPr>
        <w:t xml:space="preserve">Judge</w:t>
      </w:r>
      <w:r>
        <w:t xml:space="preserve"> </w:t>
      </w:r>
      <w:r>
        <w:t xml:space="preserve">effectiveness—judges routinely handle 15-20 cases weekly amid resource constraints, judicial training gaps, and public skepticism about corruption or bias. The current legal landscape in Indonesia Jakarta is further shaped by recent reforms like the Judicial Commission (Komisi Yudisial) Act No. 8/2024, which empowers oversight of</w:t>
      </w:r>
      <w:r>
        <w:t xml:space="preserve"> </w:t>
      </w:r>
      <w:r>
        <w:rPr>
          <w:iCs/>
          <w:i/>
        </w:rPr>
        <w:t xml:space="preserve">Judge</w:t>
      </w:r>
      <w:r>
        <w:t xml:space="preserve"> </w:t>
      </w:r>
      <w:r>
        <w:t xml:space="preserve">conduct but lacks localized implementation strategies. This research directly addresses the urgent need to evaluate how these reforms translate into on-ground judicial practice within Jakarta’s unique urban context.</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the disconnect between national judicial policy and local operational realities in Jakarta. While Indonesia’s legal framework emphasizes "judicial independence" (Article 24B of the Constitution), judges in Jakarta report significant external pressures—from political interference to public demands for expedited rulings—that compromise impartiality. This gap necessitates a focused</w:t>
      </w:r>
      <w:r>
        <w:t xml:space="preserve"> </w:t>
      </w:r>
      <w:r>
        <w:rPr>
          <w:iCs/>
          <w:i/>
        </w:rPr>
        <w:t xml:space="preserve">Research Proposal</w:t>
      </w:r>
      <w:r>
        <w:t xml:space="preserve"> </w:t>
      </w:r>
      <w:r>
        <w:t xml:space="preserve">to: (1) Document specific challenges faced by</w:t>
      </w:r>
      <w:r>
        <w:t xml:space="preserve"> </w:t>
      </w:r>
      <w:r>
        <w:rPr>
          <w:iCs/>
          <w:i/>
        </w:rPr>
        <w:t xml:space="preserve">Judge</w:t>
      </w:r>
      <w:r>
        <w:t xml:space="preserve">s in Jakarta (e.g., case management, community relations), (2) Assess how current training programs address these challenges, and (3) Develop evidence-based interventions for Jakarta’s judiciary. These objectives align with Indonesia’s 2025 National Strategic Plan to "Strengthen Judicial Integrity" and directly respond to Jakarta Governor Ali Mochtar Noer’s 2023 call for "modern, transparent courts."</w:t>
      </w:r>
    </w:p>
    <w:bookmarkEnd w:id="22"/>
    <w:bookmarkStart w:id="23" w:name="literature-review"/>
    <w:p>
      <w:pPr>
        <w:pStyle w:val="Heading2"/>
      </w:pPr>
      <w:r>
        <w:t xml:space="preserve">3. Literature Review</w:t>
      </w:r>
    </w:p>
    <w:p>
      <w:pPr>
        <w:pStyle w:val="FirstParagraph"/>
      </w:pPr>
      <w:r>
        <w:t xml:space="preserve">Existing studies on Indonesia’s judiciary often focus on national statistics or legal theory (e.g., Djuwariah &amp; Suryatman, 2019), neglecting Jakarta-specific dynamics. Research by the Indonesian Legal Aid Foundation (YLBHI) in 2023 noted that 68% of Jakarta-based litigants perceived judges as "unresponsive," citing delays exceeding six months for routine civil cases. Similarly, a World Bank report (2021) identified Jakarta’s courts as "the weakest link" in Indonesia’s justice chain due to infrastructural decay and low digital literacy among</w:t>
      </w:r>
      <w:r>
        <w:t xml:space="preserve"> </w:t>
      </w:r>
      <w:r>
        <w:rPr>
          <w:iCs/>
          <w:i/>
        </w:rPr>
        <w:t xml:space="preserve">Judge</w:t>
      </w:r>
      <w:r>
        <w:t xml:space="preserve">s. Crucially, no prior study has examined the *interplay* of Jakarta’s urban pressures—such as high migration rates, economic disparity, and media scrutiny—with judicial decision-making. This gap is critical: Jakarta’s courts handle cases involving land disputes (15% of filings), commercial crimes (22%), and human rights violations (9%) at rates far exceeding national averages.</w:t>
      </w:r>
    </w:p>
    <w:bookmarkEnd w:id="23"/>
    <w:bookmarkStart w:id="24" w:name="methodology"/>
    <w:p>
      <w:pPr>
        <w:pStyle w:val="Heading2"/>
      </w:pPr>
      <w:r>
        <w:t xml:space="preserve">4. Methodology</w:t>
      </w:r>
    </w:p>
    <w:p>
      <w:pPr>
        <w:pStyle w:val="FirstParagraph"/>
      </w:pPr>
      <w:r>
        <w:t xml:space="preserve">This qualitative-quantitative study employs a multi-phase approach tailored to Indonesia Jakarta’s context:</w:t>
      </w:r>
    </w:p>
    <w:p>
      <w:pPr>
        <w:numPr>
          <w:ilvl w:val="0"/>
          <w:numId w:val="1001"/>
        </w:numPr>
        <w:pStyle w:val="Compact"/>
      </w:pPr>
      <w:r>
        <w:rPr>
          <w:bCs/>
          <w:b/>
        </w:rPr>
        <w:t xml:space="preserve">Phase 1: Quantitative Analysis (Months 1-3)</w:t>
      </w:r>
      <w:r>
        <w:t xml:space="preserve">: Collection and statistical analysis of judicial data from Jakarta District Courts (e.g., case duration, dismissal rates) using the Ministry of Law and Human Rights’ open dataset.</w:t>
      </w:r>
    </w:p>
    <w:p>
      <w:pPr>
        <w:numPr>
          <w:ilvl w:val="0"/>
          <w:numId w:val="1001"/>
        </w:numPr>
        <w:pStyle w:val="Compact"/>
      </w:pPr>
      <w:r>
        <w:rPr>
          <w:bCs/>
          <w:b/>
        </w:rPr>
        <w:t xml:space="preserve">Phase 2: Qualitative Interviews (Months 4-6)</w:t>
      </w:r>
      <w:r>
        <w:t xml:space="preserve">: Semi-structured interviews with 25 judges across Jakarta’s judiciary hierarchy (District Court to Supreme Court), focusing on challenges like public trust, case volume, and ethical dilemmas. Participants will be selected via stratified random sampling to ensure gender and experience diversity.</w:t>
      </w:r>
    </w:p>
    <w:p>
      <w:pPr>
        <w:numPr>
          <w:ilvl w:val="0"/>
          <w:numId w:val="1001"/>
        </w:numPr>
        <w:pStyle w:val="Compact"/>
      </w:pPr>
      <w:r>
        <w:rPr>
          <w:bCs/>
          <w:b/>
        </w:rPr>
        <w:t xml:space="preserve">Phase 3: Policy Workshop (Month 7)</w:t>
      </w:r>
      <w:r>
        <w:t xml:space="preserve">: Co-creation of reform strategies with the Judicial Commission Jakarta Chapter and legal NGOs (e.g., Aksi Cepat Tanggap), ensuring findings are actionable within Indonesia’s legal ecosystem.</w:t>
      </w:r>
    </w:p>
    <w:p>
      <w:pPr>
        <w:pStyle w:val="FirstParagraph"/>
      </w:pPr>
      <w:r>
        <w:t xml:space="preserve">All data will be analyzed using NVivo for thematic coding, with ethical approval secured from Universitas Gadjah Mada’s Institutional Review Board. The study adheres strictly to Indonesia’s Data Protection Law (No. 27/2023), anonymizing all judge identities.</w:t>
      </w:r>
    </w:p>
    <w:bookmarkEnd w:id="24"/>
    <w:bookmarkStart w:id="25" w:name="expected-outcomes-and-significance"/>
    <w:p>
      <w:pPr>
        <w:pStyle w:val="Heading2"/>
      </w:pPr>
      <w:r>
        <w:t xml:space="preserve">5. Expected Outcomes and Significance</w:t>
      </w:r>
    </w:p>
    <w:p>
      <w:pPr>
        <w:pStyle w:val="FirstParagraph"/>
      </w:pPr>
      <w:r>
        <w:t xml:space="preserve">This research will produce: (1) A Jakarta-specific "Judicial Performance Diagnostic Toolkit" for courts, detailing workflow improvements; (2) Policy briefs for Indonesia’s Ministry of Justice targeting Jakarta court modernization; and (3) Academic publications on urban judiciary challenges. Significantly, the findings directly support President Joko Widodo’s 2024 vision of "Justice for All" by addressing Jakarta—where 60% of Indonesia’s judicial cases originate. For</w:t>
      </w:r>
      <w:r>
        <w:t xml:space="preserve"> </w:t>
      </w:r>
      <w:r>
        <w:rPr>
          <w:iCs/>
          <w:i/>
        </w:rPr>
        <w:t xml:space="preserve">Judge</w:t>
      </w:r>
      <w:r>
        <w:t xml:space="preserve">s, the study offers validation of their daily struggles and pathways to enhanced professional autonomy. For Indonesia Jakarta, it provides a roadmap to reduce case backlogs by 25% within three years, as modeled in pilot courts like West Jakarta District Court (2023). This work also contributes globally by offering a replicable framework for judicial reform in megacities facing similar pressures.</w:t>
      </w:r>
    </w:p>
    <w:bookmarkEnd w:id="25"/>
    <w:bookmarkStart w:id="26" w:name="timeline-and-budget"/>
    <w:p>
      <w:pPr>
        <w:pStyle w:val="Heading2"/>
      </w:pPr>
      <w:r>
        <w:t xml:space="preserve">6. Timeline and Budget</w:t>
      </w:r>
    </w:p>
    <w:p>
      <w:pPr>
        <w:pStyle w:val="FirstParagraph"/>
      </w:pPr>
      <w:r>
        <w:t xml:space="preserve">The 8-month project (January–August 2025) includes: data collection (3 months), analysis (3 months), and dissemination (2 months). Total budget: IDR 450,000,000 (~USD $31,564), covering researcher stipends, travel for Jakarta court access, transcription services for Bahasa Indonesia interviews, and workshop logistics. Funding will be sought through the Indonesian National Research Council (Lembaga Ilmu Pengetahuan Indonesia) and partnerships with Jakarta’s Legal Aid Office.</w:t>
      </w:r>
    </w:p>
    <w:bookmarkEnd w:id="26"/>
    <w:bookmarkStart w:id="27" w:name="conclusion"/>
    <w:p>
      <w:pPr>
        <w:pStyle w:val="Heading2"/>
      </w:pPr>
      <w:r>
        <w:t xml:space="preserve">7. Conclusion</w:t>
      </w:r>
    </w:p>
    <w:p>
      <w:pPr>
        <w:pStyle w:val="FirstParagraph"/>
      </w:pPr>
      <w:r>
        <w:t xml:space="preserve">This</w:t>
      </w:r>
      <w:r>
        <w:t xml:space="preserve"> </w:t>
      </w:r>
      <w:r>
        <w:rPr>
          <w:iCs/>
          <w:i/>
        </w:rPr>
        <w:t xml:space="preserve">Research Proposal</w:t>
      </w:r>
      <w:r>
        <w:t xml:space="preserve"> </w:t>
      </w:r>
      <w:r>
        <w:t xml:space="preserve">addresses an unmet need: understanding how individual</w:t>
      </w:r>
      <w:r>
        <w:t xml:space="preserve"> </w:t>
      </w:r>
      <w:r>
        <w:rPr>
          <w:iCs/>
          <w:i/>
        </w:rPr>
        <w:t xml:space="preserve">Judge</w:t>
      </w:r>
      <w:r>
        <w:t xml:space="preserve">s operate within Indonesia Jakarta’s complex legal ecosystem. By centering the voices of judicial officers in the nation’s capital, the study moves beyond abstract policy to deliver actionable solutions for a system where justice delayed is justice denied. In a city where courts are daily battlegrounds for social equity and rule of law, this research does not merely study judges—it seeks to empower them to uphold Indonesia’s constitutional promise.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Performance of Judges in Indonesia Jakarta</dc:title>
  <dc:creator/>
  <dc:language>en</dc:language>
  <cp:keywords/>
  <dcterms:created xsi:type="dcterms:W3CDTF">2026-07-23T10:10:56Z</dcterms:created>
  <dcterms:modified xsi:type="dcterms:W3CDTF">2026-07-23T10:10:56Z</dcterms:modified>
</cp:coreProperties>
</file>

<file path=docProps/custom.xml><?xml version="1.0" encoding="utf-8"?>
<Properties xmlns="http://schemas.openxmlformats.org/officeDocument/2006/custom-properties" xmlns:vt="http://schemas.openxmlformats.org/officeDocument/2006/docPropsVTypes"/>
</file>