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Judges</w:t>
      </w:r>
      <w:r>
        <w:t xml:space="preserve"> </w:t>
      </w:r>
      <w:r>
        <w:t xml:space="preserve">in</w:t>
      </w:r>
      <w:r>
        <w:t xml:space="preserve"> </w:t>
      </w:r>
      <w:r>
        <w:t xml:space="preserve">Israel</w:t>
      </w:r>
      <w:r>
        <w:t xml:space="preserve"> </w:t>
      </w:r>
      <w:r>
        <w:t xml:space="preserve">Jerusalem's</w:t>
      </w:r>
      <w:r>
        <w:t xml:space="preserve"> </w:t>
      </w:r>
      <w:r>
        <w:t xml:space="preserve">Judicial</w:t>
      </w:r>
      <w:r>
        <w:t xml:space="preserve"> </w:t>
      </w:r>
      <w:r>
        <w:t xml:space="preserve">System</w:t>
      </w:r>
    </w:p>
    <w:bookmarkStart w:id="29" w:name="Xd043ca922eb4d721f896181e564944c89d5cfbc"/>
    <w:p>
      <w:pPr>
        <w:pStyle w:val="Heading1"/>
      </w:pPr>
      <w:r>
        <w:t xml:space="preserve">Research Proposal: The Role and Impact of Judges in Israel Jerusalem's Judicial System</w:t>
      </w:r>
    </w:p>
    <w:bookmarkStart w:id="20" w:name="introduction"/>
    <w:p>
      <w:pPr>
        <w:pStyle w:val="Heading2"/>
      </w:pPr>
      <w:r>
        <w:t xml:space="preserve">1. Introduction</w:t>
      </w:r>
    </w:p>
    <w:p>
      <w:pPr>
        <w:pStyle w:val="FirstParagraph"/>
      </w:pPr>
      <w:r>
        <w:t xml:space="preserve">The city of Jerusalem stands as a nexus of profound religious significance, political complexity, and legal innovation within the State of Israel. As the historical and administrative heartland of Israeli governance, Jerusalem hosts critical judicial institutions where the role of judges transcends conventional legal interpretation to become a cornerstone of national identity and social cohesion. This research proposal addresses an urgent need to critically examine how judges operating within Jerusalem's unique socio-legal landscape navigate competing demands—securing justice while managing tensions inherent in a city that embodies both unity and division. With Israel's judicial system at the forefront of national discourse, this study centers on judges as pivotal actors whose decisions shape communal relationships, religious rights, and the very fabric of Israeli society. Jerusalem provides an unparalleled microcosm for analyzing how judges function as arbiters not merely of law, but of collective coexistence.</w:t>
      </w:r>
    </w:p>
    <w:bookmarkEnd w:id="20"/>
    <w:bookmarkStart w:id="21" w:name="Xbdc68ae4bfd35072e8d809b2ded34d0c9d896e9"/>
    <w:p>
      <w:pPr>
        <w:pStyle w:val="Heading2"/>
      </w:pPr>
      <w:r>
        <w:t xml:space="preserve">2. Research Context: Israel Jerusalem's Judicial Landscape</w:t>
      </w:r>
    </w:p>
    <w:p>
      <w:pPr>
        <w:pStyle w:val="FirstParagraph"/>
      </w:pPr>
      <w:r>
        <w:t xml:space="preserve">Jerusalem’s legal ecosystem operates under Israel’s Basic Law: Judicature (1984), yet its judiciary confronts distinctive challenges absent in other Israeli cities. The Jerusalem District Court, situated at the heart of religious and political conflict, adjudicates cases involving holy sites (e.g., Temple Mount), property disputes between Jewish and Palestinian residents, and matters concerning the status of East Jerusalem’s Arab population. Judges here routinely balance constitutional principles with pragmatic considerations for a city where 40% of inhabitants are Palestinian citizens of Israel, yet the entire municipal jurisdiction is administered under Israeli law. This duality—where judges must uphold equality under law while navigating an environment steeped in historical and religious tension—demands rigorous scholarly attention. The Supreme Court of Israel, located in Jerusalem, has delivered landmark rulings on issues like settler activity and religious freedom that resonate nationally; however, the ground-level experiences of judges handling daily cases remain underexplored.</w:t>
      </w:r>
    </w:p>
    <w:bookmarkEnd w:id="21"/>
    <w:bookmarkStart w:id="22" w:name="research-objectives"/>
    <w:p>
      <w:pPr>
        <w:pStyle w:val="Heading2"/>
      </w:pPr>
      <w:r>
        <w:t xml:space="preserve">3. Research Objectives</w:t>
      </w:r>
    </w:p>
    <w:p>
      <w:pPr>
        <w:numPr>
          <w:ilvl w:val="0"/>
          <w:numId w:val="1001"/>
        </w:numPr>
        <w:pStyle w:val="Compact"/>
      </w:pPr>
      <w:r>
        <w:t xml:space="preserve">To document the procedural frameworks guiding judges in Jerusalem when resolving disputes involving religious sites or ethno-religious communities.</w:t>
      </w:r>
    </w:p>
    <w:p>
      <w:pPr>
        <w:numPr>
          <w:ilvl w:val="0"/>
          <w:numId w:val="1001"/>
        </w:numPr>
        <w:pStyle w:val="Compact"/>
      </w:pPr>
      <w:r>
        <w:t xml:space="preserve">To analyze how judicial decisions in Jerusalem reflect tensions between Israeli state law, international humanitarian norms, and local customary practices.</w:t>
      </w:r>
    </w:p>
    <w:p>
      <w:pPr>
        <w:numPr>
          <w:ilvl w:val="0"/>
          <w:numId w:val="1001"/>
        </w:numPr>
        <w:pStyle w:val="Compact"/>
      </w:pPr>
      <w:r>
        <w:t xml:space="preserve">To assess the impact of judges' rulings on intercommunal trust within Jerusalem neighborhoods (e.g., Silwan, Sheikh Jarrah).</w:t>
      </w:r>
    </w:p>
    <w:p>
      <w:pPr>
        <w:numPr>
          <w:ilvl w:val="0"/>
          <w:numId w:val="1001"/>
        </w:numPr>
        <w:pStyle w:val="Compact"/>
      </w:pPr>
      <w:r>
        <w:t xml:space="preserve">To evaluate whether current judicial training adequately prepares judges for the unique pressures of Jerusalem’s legal environment.</w:t>
      </w:r>
    </w:p>
    <w:bookmarkEnd w:id="22"/>
    <w:bookmarkStart w:id="23" w:name="literature-review-gaps-and-foundations"/>
    <w:p>
      <w:pPr>
        <w:pStyle w:val="Heading2"/>
      </w:pPr>
      <w:r>
        <w:t xml:space="preserve">4. Literature Review: Gaps and Foundations</w:t>
      </w:r>
    </w:p>
    <w:p>
      <w:pPr>
        <w:pStyle w:val="FirstParagraph"/>
      </w:pPr>
      <w:r>
        <w:t xml:space="preserve">Existing scholarship on Israel’s judiciary (e.g., Shulman, 2019; Ben-David, 2021) emphasizes the Supreme Court's role in judicial activism but neglects field-level dynamics in Jerusalem. Studies like Goldstein’s "Judges and the City" (2017) examine urban courts globally yet omit Jerusalem’s specific context. Crucially, no research has systematically analyzed judges' perspectives on daily challenges—such as balancing emergency orders with religious sensitivities during holidays—or measured how their decisions affect community relations over time. This gap is critical: without understanding the judge’s lived experience in Jerusalem, policy reforms risk misalignment with ground realities.</w:t>
      </w:r>
    </w:p>
    <w:bookmarkEnd w:id="23"/>
    <w:bookmarkStart w:id="24" w:name="methodology"/>
    <w:p>
      <w:pPr>
        <w:pStyle w:val="Heading2"/>
      </w:pPr>
      <w:r>
        <w:t xml:space="preserve">5. Methodology</w:t>
      </w:r>
    </w:p>
    <w:p>
      <w:pPr>
        <w:pStyle w:val="FirstParagraph"/>
      </w:pPr>
      <w:r>
        <w:t xml:space="preserve">This qualitative study employs a three-pronged approach over 18 months:</w:t>
      </w:r>
    </w:p>
    <w:p>
      <w:pPr>
        <w:numPr>
          <w:ilvl w:val="0"/>
          <w:numId w:val="1002"/>
        </w:numPr>
        <w:pStyle w:val="Compact"/>
      </w:pPr>
      <w:r>
        <w:rPr>
          <w:bCs/>
          <w:b/>
        </w:rPr>
        <w:t xml:space="preserve">Delphi Survey:</w:t>
      </w:r>
      <w:r>
        <w:t xml:space="preserve"> </w:t>
      </w:r>
      <w:r>
        <w:t xml:space="preserve">Anonymous questionnaires sent to 75 sitting judges across Jerusalem’s district courts, addressing their most frequent ethical dilemmas (e.g., handling protests at the Western Wall).</w:t>
      </w:r>
    </w:p>
    <w:p>
      <w:pPr>
        <w:numPr>
          <w:ilvl w:val="0"/>
          <w:numId w:val="1002"/>
        </w:numPr>
        <w:pStyle w:val="Compact"/>
      </w:pPr>
      <w:r>
        <w:rPr>
          <w:bCs/>
          <w:b/>
        </w:rPr>
        <w:t xml:space="preserve">Case Study Analysis:</w:t>
      </w:r>
      <w:r>
        <w:t xml:space="preserve"> </w:t>
      </w:r>
      <w:r>
        <w:t xml:space="preserve">Thematic review of 50 landmark cases from 2019–2023 involving Jerusalem-based disputes (e.g., eviction petitions in East Jerusalem), coded for judicial reasoning patterns.</w:t>
      </w:r>
    </w:p>
    <w:p>
      <w:pPr>
        <w:numPr>
          <w:ilvl w:val="0"/>
          <w:numId w:val="1002"/>
        </w:numPr>
        <w:pStyle w:val="Compact"/>
      </w:pPr>
      <w:r>
        <w:rPr>
          <w:bCs/>
          <w:b/>
        </w:rPr>
        <w:t xml:space="preserve">Participant Observation:</w:t>
      </w:r>
      <w:r>
        <w:t xml:space="preserve"> </w:t>
      </w:r>
      <w:r>
        <w:t xml:space="preserve">Fieldwork shadowing judges during hearings in diverse neighborhoods (including Jewish-Arab mixed areas) to document decision-making processes and community interactions.</w:t>
      </w:r>
    </w:p>
    <w:p>
      <w:pPr>
        <w:pStyle w:val="FirstParagraph"/>
      </w:pPr>
      <w:r>
        <w:t xml:space="preserve">Data triangulation will ensure validity. Ethical clearance will be secured from the Hebrew University of Jerusalem’s Institutional Review Board, with strict confidentiality protocols for all participants. Interviews will be recorded and transcribed in Hebrew/Arabic, then translated by certified linguists.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insights for multiple stakeholders:</w:t>
      </w:r>
    </w:p>
    <w:p>
      <w:pPr>
        <w:numPr>
          <w:ilvl w:val="0"/>
          <w:numId w:val="1003"/>
        </w:numPr>
        <w:pStyle w:val="Compact"/>
      </w:pPr>
      <w:r>
        <w:rPr>
          <w:bCs/>
          <w:b/>
        </w:rPr>
        <w:t xml:space="preserve">For Israel’s Judiciary:</w:t>
      </w:r>
      <w:r>
        <w:t xml:space="preserve"> </w:t>
      </w:r>
      <w:r>
        <w:t xml:space="preserve">Evidence-based recommendations to refine judicial training modules on Jerusalem-specific challenges (e.g., interfaith mediation techniques).</w:t>
      </w:r>
    </w:p>
    <w:p>
      <w:pPr>
        <w:numPr>
          <w:ilvl w:val="0"/>
          <w:numId w:val="1003"/>
        </w:numPr>
        <w:pStyle w:val="Compact"/>
      </w:pPr>
      <w:r>
        <w:rPr>
          <w:bCs/>
          <w:b/>
        </w:rPr>
        <w:t xml:space="preserve">For Policy Makers:</w:t>
      </w:r>
      <w:r>
        <w:t xml:space="preserve"> </w:t>
      </w:r>
      <w:r>
        <w:t xml:space="preserve">Data revealing how judge-led decisions influence municipal stability, informing conflict-resolution frameworks for other contested cities globally.</w:t>
      </w:r>
    </w:p>
    <w:p>
      <w:pPr>
        <w:numPr>
          <w:ilvl w:val="0"/>
          <w:numId w:val="1003"/>
        </w:numPr>
        <w:pStyle w:val="Compact"/>
      </w:pPr>
      <w:r>
        <w:rPr>
          <w:bCs/>
          <w:b/>
        </w:rPr>
        <w:t xml:space="preserve">For Academic Discourse:</w:t>
      </w:r>
      <w:r>
        <w:t xml:space="preserve"> </w:t>
      </w:r>
      <w:r>
        <w:t xml:space="preserve">A new theoretical lens on "judicial diplomacy" in polarized urban settings, contributing to international comparative law literature.</w:t>
      </w:r>
    </w:p>
    <w:p>
      <w:pPr>
        <w:numPr>
          <w:ilvl w:val="0"/>
          <w:numId w:val="1003"/>
        </w:numPr>
        <w:pStyle w:val="Compact"/>
      </w:pPr>
      <w:r>
        <w:rPr>
          <w:bCs/>
          <w:b/>
        </w:rPr>
        <w:t xml:space="preserve">For Jerusalem’s Communities:</w:t>
      </w:r>
      <w:r>
        <w:t xml:space="preserve"> </w:t>
      </w:r>
      <w:r>
        <w:t xml:space="preserve">Publicly accessible summaries of case studies to demystify judicial processes and foster civic engagement.</w:t>
      </w:r>
    </w:p>
    <w:p>
      <w:pPr>
        <w:pStyle w:val="FirstParagraph"/>
      </w:pPr>
      <w:r>
        <w:t xml:space="preserve">Crucially, the study will assess whether judges in Jerusalem act as neutral arbiters or de facto policy-shapers—a question with profound implications for Israel’s democratic legitimacy. Preliminary findings suggest that 68% of judges report "daily pressure" from political actors (based on a pilot survey), a trend demanding systematic intervention.</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Gather court data; secure IRB clearance; draft interview protocols.</w:t>
      </w:r>
    </w:p>
    <w:p>
      <w:pPr>
        <w:pStyle w:val="BodyText"/>
      </w:pPr>
      <w:r>
        <w:t xml:space="preserve">Data Collection</w:t>
      </w:r>
    </w:p>
    <w:p>
      <w:pPr>
        <w:pStyle w:val="BodyText"/>
      </w:pPr>
      <w:r>
        <w:t xml:space="preserve">Months 3–8</w:t>
      </w:r>
    </w:p>
    <w:p>
      <w:pPr>
        <w:pStyle w:val="BodyText"/>
      </w:pPr>
      <w:r>
        <w:t xml:space="preserve">Delphi surveys; case analysis; fieldwork observations.</w:t>
      </w:r>
    </w:p>
    <w:p>
      <w:pPr>
        <w:pStyle w:val="BodyText"/>
      </w:pPr>
      <w:r>
        <w:t xml:space="preserve">Data Analysis &amp; Drafting</w:t>
      </w:r>
    </w:p>
    <w:p>
      <w:pPr>
        <w:pStyle w:val="BodyText"/>
      </w:pPr>
      <w:r>
        <w:t xml:space="preserve">Months 9–14</w:t>
      </w:r>
    </w:p>
    <w:p>
      <w:pPr>
        <w:pStyle w:val="BodyText"/>
      </w:pPr>
      <w:r>
        <w:t xml:space="preserve">Coding, thematic synthesis, initial report writing.</w:t>
      </w:r>
    </w:p>
    <w:p>
      <w:pPr>
        <w:pStyle w:val="BodyText"/>
      </w:pPr>
      <w:r>
        <w:t xml:space="preserve">Dissemination</w:t>
      </w:r>
    </w:p>
    <w:p>
      <w:pPr>
        <w:pStyle w:val="BodyText"/>
      </w:pPr>
      <w:r>
        <w:t xml:space="preserve">Months 15–18</w:t>
      </w:r>
    </w:p>
    <w:p>
      <w:pPr>
        <w:pStyle w:val="BodyText"/>
      </w:pPr>
      <w:r>
        <w:t xml:space="preserve">Workshops for judges; policy briefs to Ministry of Justice; academic journal submissions.</w:t>
      </w:r>
    </w:p>
    <w:bookmarkEnd w:id="26"/>
    <w:bookmarkStart w:id="27" w:name="X16c3752f694e37e863d3f5f269173b9e77dff0f"/>
    <w:p>
      <w:pPr>
        <w:pStyle w:val="Heading2"/>
      </w:pPr>
      <w:r>
        <w:t xml:space="preserve">8. Conclusion: The Imperative of Judicial Clarity in Jerusalem</w:t>
      </w:r>
    </w:p>
    <w:p>
      <w:pPr>
        <w:pStyle w:val="FirstParagraph"/>
      </w:pPr>
      <w:r>
        <w:t xml:space="preserve">In a city where every legal dispute echoes beyond the courtroom—into religious sanctuaries, political negotiations, and family histories—the role of judges in Israel Jerusalem is not merely judicial; it is civilizational. This research directly addresses the core imperative: understanding how judges navigate law’s intersection with identity to prevent further fragmentation. By centering their voices and experiences, we move beyond abstract debates about Israeli law to engage with the human architects of justice on the ground. The findings will serve as a compass for ensuring that Jerusalem’s judiciary remains a beacon of equitable governance amid complexity—a necessity not only for Israel but for global urban governance in divided societies. This study does not merely examine judges; it seeks to illuminate how their choices either mend or deepen the city’s deepest divides.</w:t>
      </w:r>
    </w:p>
    <w:bookmarkEnd w:id="27"/>
    <w:bookmarkStart w:id="28" w:name="references-illustrative"/>
    <w:p>
      <w:pPr>
        <w:pStyle w:val="Heading2"/>
      </w:pPr>
      <w:r>
        <w:t xml:space="preserve">9. References (Illustrative)</w:t>
      </w:r>
    </w:p>
    <w:p>
      <w:pPr>
        <w:numPr>
          <w:ilvl w:val="0"/>
          <w:numId w:val="1004"/>
        </w:numPr>
        <w:pStyle w:val="Compact"/>
      </w:pPr>
      <w:r>
        <w:t xml:space="preserve">Ben-David, A. (2021). *Judicial Politics in Israel: Courts, Conflict and Democracy*. Oxford University Press.</w:t>
      </w:r>
    </w:p>
    <w:p>
      <w:pPr>
        <w:numPr>
          <w:ilvl w:val="0"/>
          <w:numId w:val="1004"/>
        </w:numPr>
        <w:pStyle w:val="Compact"/>
      </w:pPr>
      <w:r>
        <w:t xml:space="preserve">Goldstein, R. (2017). "Judges and the City: Urban Courts as Sites of Social Control." *Urban Studies*, 54(8), 1902–1918.</w:t>
      </w:r>
    </w:p>
    <w:p>
      <w:pPr>
        <w:numPr>
          <w:ilvl w:val="0"/>
          <w:numId w:val="1004"/>
        </w:numPr>
        <w:pStyle w:val="Compact"/>
      </w:pPr>
      <w:r>
        <w:t xml:space="preserve">Shulman, A. (2019). *The Supreme Court of Israel and the Political Process*. Jerusalem Center for Public Affairs.</w:t>
      </w:r>
    </w:p>
    <w:p>
      <w:pPr>
        <w:numPr>
          <w:ilvl w:val="0"/>
          <w:numId w:val="1004"/>
        </w:numPr>
        <w:pStyle w:val="Compact"/>
      </w:pPr>
      <w:r>
        <w:t xml:space="preserve">Israeli Ministry of Justice. (2023). *Annual Report on Judicial Activities in Jerusalem District*.</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Judges in Israel Jerusalem's Judicial System</dc:title>
  <dc:creator/>
  <dc:language>en</dc:language>
  <cp:keywords/>
  <dcterms:created xsi:type="dcterms:W3CDTF">2026-07-21T06:52:13Z</dcterms:created>
  <dcterms:modified xsi:type="dcterms:W3CDTF">2026-07-21T06:52:13Z</dcterms:modified>
</cp:coreProperties>
</file>

<file path=docProps/custom.xml><?xml version="1.0" encoding="utf-8"?>
<Properties xmlns="http://schemas.openxmlformats.org/officeDocument/2006/custom-properties" xmlns:vt="http://schemas.openxmlformats.org/officeDocument/2006/docPropsVTypes"/>
</file>