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Osaka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Roles</w:t>
      </w:r>
      <w:r>
        <w:t xml:space="preserve"> </w:t>
      </w:r>
      <w:r>
        <w:t xml:space="preserve">and</w:t>
      </w:r>
      <w:r>
        <w:t xml:space="preserve"> </w:t>
      </w:r>
      <w:r>
        <w:t xml:space="preserve">Challenges</w:t>
      </w:r>
    </w:p>
    <w:bookmarkStart w:id="31" w:name="X4bfc8d1ccc6abf8a3003c5ff160847ecd27402f"/>
    <w:p>
      <w:pPr>
        <w:pStyle w:val="Heading1"/>
      </w:pPr>
      <w:r>
        <w:t xml:space="preserve">Research Proposal: Enhancing Judicial Integrity and Efficiency through Comprehensive Analysis of Judges' Roles in Japan's Osaka District Court</w:t>
      </w:r>
    </w:p>
    <w:bookmarkStart w:id="20" w:name="X32f9ad6ea478448e1bdc3c4fd02b36be33058c2"/>
    <w:p>
      <w:pPr>
        <w:pStyle w:val="Heading2"/>
      </w:pPr>
      <w:r>
        <w:t xml:space="preserve">1. Introduction: The Critical Role of Judges in Japan's Legal Ecosystem</w:t>
      </w:r>
    </w:p>
    <w:p>
      <w:pPr>
        <w:pStyle w:val="FirstParagraph"/>
      </w:pPr>
      <w:r>
        <w:t xml:space="preserve">The judiciary serves as the cornerstone of democratic governance, ensuring justice, fairness, and societal stability. In Japan, where legal traditions blend ancient principles with modern governance structures, judges hold unparalleled responsibility for interpreting law within a culturally rich context. This research proposal focuses specifically on</w:t>
      </w:r>
      <w:r>
        <w:t xml:space="preserve"> </w:t>
      </w:r>
      <w:r>
        <w:rPr>
          <w:iCs/>
          <w:i/>
        </w:rPr>
        <w:t xml:space="preserve">Japan Osaka</w:t>
      </w:r>
      <w:r>
        <w:t xml:space="preserve">, a metropolis representing 20% of Japan's GDP and the nation's second-largest judicial jurisdiction. The Osaka District Court handles over 150,000 cases annually across civil, criminal, commercial, and family divisions—making it an ideal microcosm for studying judicial dynamics in a high-pressure urban legal environment. This study directly addresses the urgent need to understand how</w:t>
      </w:r>
      <w:r>
        <w:t xml:space="preserve"> </w:t>
      </w:r>
      <w:r>
        <w:rPr>
          <w:iCs/>
          <w:i/>
        </w:rPr>
        <w:t xml:space="preserve">Judge</w:t>
      </w:r>
      <w:r>
        <w:t xml:space="preserve"> </w:t>
      </w:r>
      <w:r>
        <w:t xml:space="preserve">performance impacts Japan's broader legal system while respecting Osaka's unique socio-legal landscape.</w:t>
      </w:r>
    </w:p>
    <w:bookmarkEnd w:id="20"/>
    <w:bookmarkStart w:id="21" w:name="X94f7e92ae15ebc7f285f3f18a083551cf0bf044"/>
    <w:p>
      <w:pPr>
        <w:pStyle w:val="Heading2"/>
      </w:pPr>
      <w:r>
        <w:t xml:space="preserve">2. Problem Statement: Unmet Challenges in Osaka's Judicial System</w:t>
      </w:r>
    </w:p>
    <w:p>
      <w:pPr>
        <w:pStyle w:val="FirstParagraph"/>
      </w:pPr>
      <w:r>
        <w:t xml:space="preserve">Despite Japan's globally respected judicial integrity, significant challenges persist within Osaka courts. Recent data reveals a 17% annual increase in case backlogs since 2019, with judges averaging 350+ cases per year—exceeding the national recommendation of 250. Critical gaps include: (a) limited cross-cultural mediation training for judges handling Osaka's diverse immigrant population (over 48,000 foreign residents), (b) inconsistent application of restorative justice principles in family courts, and (c) insufficient technology integration in evidence management. Crucially, no comprehensive study has examined how</w:t>
      </w:r>
      <w:r>
        <w:t xml:space="preserve"> </w:t>
      </w:r>
      <w:r>
        <w:rPr>
          <w:iCs/>
          <w:i/>
        </w:rPr>
        <w:t xml:space="preserve">Judge</w:t>
      </w:r>
      <w:r>
        <w:t xml:space="preserve"> </w:t>
      </w:r>
      <w:r>
        <w:t xml:space="preserve">decision-making patterns are influenced by Osaka-specific factors like its merchant-friendly business culture or historical legal traditions from the Osaka judicial district's 1876 founding. This knowledge gap impedes Japan's national goal of achieving "justice for all" under Prime Minister Kishida's 2023 judicial reform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operational workflows, decision-making frameworks, and stress factors affecting judges at Osaka District Court through qualitative and quantitative lenses.</w:t>
      </w:r>
    </w:p>
    <w:p>
      <w:pPr>
        <w:pStyle w:val="BodyText"/>
      </w:pPr>
      <w:r>
        <w:rPr>
          <w:bCs/>
          <w:b/>
        </w:rPr>
        <w:t xml:space="preserve">Secondary Objectives:</w:t>
      </w:r>
    </w:p>
    <w:p>
      <w:pPr>
        <w:numPr>
          <w:ilvl w:val="0"/>
          <w:numId w:val="1001"/>
        </w:numPr>
        <w:pStyle w:val="Compact"/>
      </w:pPr>
      <w:r>
        <w:t xml:space="preserve">Evaluate how Osaka's unique socio-economic environment (e.g., manufacturing hubs, international trade corridors) shapes judicial approaches to commercial disputes.</w:t>
      </w:r>
    </w:p>
    <w:p>
      <w:pPr>
        <w:numPr>
          <w:ilvl w:val="0"/>
          <w:numId w:val="1001"/>
        </w:numPr>
        <w:pStyle w:val="Compact"/>
      </w:pPr>
      <w:r>
        <w:t xml:space="preserve">Assess the effectiveness of current judicial training programs in addressing cultural competency for judges serving Osaka's multicultural population.</w:t>
      </w:r>
    </w:p>
    <w:p>
      <w:pPr>
        <w:numPr>
          <w:ilvl w:val="0"/>
          <w:numId w:val="1001"/>
        </w:numPr>
        <w:pStyle w:val="Compact"/>
      </w:pPr>
      <w:r>
        <w:t xml:space="preserve">Develop a predictive model correlating judge caseloads with case resolution quality using Osaka-specific legal data.</w:t>
      </w:r>
    </w:p>
    <w:bookmarkEnd w:id="22"/>
    <w:bookmarkStart w:id="26" w:name="Xde248eece8855e5eb0d8c06cbe74e4dd9c3002c"/>
    <w:p>
      <w:pPr>
        <w:pStyle w:val="Heading2"/>
      </w:pPr>
      <w:r>
        <w:t xml:space="preserve">4. Methodology: A Contextually Grounded Approach</w:t>
      </w:r>
    </w:p>
    <w:p>
      <w:pPr>
        <w:pStyle w:val="FirstParagraph"/>
      </w:pPr>
      <w:r>
        <w:t xml:space="preserve">This mixed-methods study employs three interconnected phases designed for Osaka's specific context:</w:t>
      </w:r>
    </w:p>
    <w:bookmarkStart w:id="23" w:name="phase-1-quantitative-analysis-months-1-3"/>
    <w:p>
      <w:pPr>
        <w:pStyle w:val="Heading3"/>
      </w:pPr>
      <w:r>
        <w:t xml:space="preserve">Phase 1: Quantitative Analysis (Months 1-3)</w:t>
      </w:r>
    </w:p>
    <w:p>
      <w:pPr>
        <w:pStyle w:val="FirstParagraph"/>
      </w:pPr>
      <w:r>
        <w:t xml:space="preserve">We will obtain anonymized case data from Osaka District Court archives (2018-2024), focusing on:</w:t>
      </w:r>
      <w:r>
        <w:t xml:space="preserve"> </w:t>
      </w:r>
      <w:r>
        <w:t xml:space="preserve">- Case types by jurisdiction (commercial, family, criminal)</w:t>
      </w:r>
      <w:r>
        <w:t xml:space="preserve"> </w:t>
      </w:r>
      <w:r>
        <w:t xml:space="preserve">- Average resolution times per judge</w:t>
      </w:r>
      <w:r>
        <w:t xml:space="preserve"> </w:t>
      </w:r>
      <w:r>
        <w:t xml:space="preserve">- Appeal rates and reversal patterns</w:t>
      </w:r>
      <w:r>
        <w:t xml:space="preserve"> </w:t>
      </w:r>
      <w:r>
        <w:t xml:space="preserve">Statistical tools (SPSS, R) will identify correlations between workload metrics and procedural outcomes—directly linking</w:t>
      </w:r>
      <w:r>
        <w:t xml:space="preserve"> </w:t>
      </w:r>
      <w:r>
        <w:rPr>
          <w:iCs/>
          <w:i/>
        </w:rPr>
        <w:t xml:space="preserve">Judge</w:t>
      </w:r>
      <w:r>
        <w:t xml:space="preserve"> </w:t>
      </w:r>
      <w:r>
        <w:t xml:space="preserve">performance to Osaka's judicial efficiency benchmarks.</w:t>
      </w:r>
    </w:p>
    <w:bookmarkEnd w:id="23"/>
    <w:bookmarkStart w:id="24" w:name="X8db50b3f7924f9b8ea616737ee73b8993c6da8b"/>
    <w:p>
      <w:pPr>
        <w:pStyle w:val="Heading3"/>
      </w:pPr>
      <w:r>
        <w:t xml:space="preserve">Phase 2: Qualitative Investigation (Months 4-6)</w:t>
      </w:r>
    </w:p>
    <w:p>
      <w:pPr>
        <w:pStyle w:val="FirstParagraph"/>
      </w:pPr>
      <w:r>
        <w:t xml:space="preserve">Conduct semi-structured interviews with 25 judges from Osaka District Court, stratified by:</w:t>
      </w:r>
      <w:r>
        <w:t xml:space="preserve"> </w:t>
      </w:r>
      <w:r>
        <w:t xml:space="preserve">- Seniority (10+ years experience)</w:t>
      </w:r>
      <w:r>
        <w:t xml:space="preserve"> </w:t>
      </w:r>
      <w:r>
        <w:t xml:space="preserve">- Specialized divisions (commercial court, family affairs)</w:t>
      </w:r>
      <w:r>
        <w:t xml:space="preserve"> </w:t>
      </w:r>
      <w:r>
        <w:t xml:space="preserve">- Gender diversity (Osaka has only 28% female judges nationally)</w:t>
      </w:r>
      <w:r>
        <w:t xml:space="preserve"> </w:t>
      </w:r>
      <w:r>
        <w:t xml:space="preserve">Focus groups with Osaka bar association members will contextualize findings within</w:t>
      </w:r>
      <w:r>
        <w:t xml:space="preserve"> </w:t>
      </w:r>
      <w:r>
        <w:rPr>
          <w:iCs/>
          <w:i/>
        </w:rPr>
        <w:t xml:space="preserve">Japan Osaka</w:t>
      </w:r>
      <w:r>
        <w:t xml:space="preserve">'s legal culture. Critical themes include: "How do Osaka judges navigate conflicts between traditional mediation customs and modern legal mandates?"</w:t>
      </w:r>
    </w:p>
    <w:bookmarkEnd w:id="24"/>
    <w:bookmarkStart w:id="25" w:name="phase-3-intervention-design-months-7-9"/>
    <w:p>
      <w:pPr>
        <w:pStyle w:val="Heading3"/>
      </w:pPr>
      <w:r>
        <w:t xml:space="preserve">Phase 3: Intervention Design (Months 7-9)</w:t>
      </w:r>
    </w:p>
    <w:p>
      <w:pPr>
        <w:pStyle w:val="FirstParagraph"/>
      </w:pPr>
      <w:r>
        <w:t xml:space="preserve">Co-develop with Osaka court administrators a pilot program featuring:</w:t>
      </w:r>
      <w:r>
        <w:t xml:space="preserve"> </w:t>
      </w:r>
      <w:r>
        <w:t xml:space="preserve">- AI-assisted workload forecasting tailored to Osaka's case volume spikes</w:t>
      </w:r>
      <w:r>
        <w:t xml:space="preserve"> </w:t>
      </w:r>
      <w:r>
        <w:t xml:space="preserve">- Culturally responsive mediation modules incorporating Osaka's "Osakabushi" (local business etiquette) principles</w:t>
      </w:r>
      <w:r>
        <w:t xml:space="preserve"> </w:t>
      </w:r>
      <w:r>
        <w:t xml:space="preserve">A randomized control trial will test the program’s impact on judge satisfaction and case resolution rates at two Osaka branch courts.</w:t>
      </w:r>
    </w:p>
    <w:bookmarkEnd w:id="25"/>
    <w:bookmarkEnd w:id="26"/>
    <w:bookmarkStart w:id="27" w:name="X2242ad9f3124a48ab2ee3a9ebe8faeb0366ff9c"/>
    <w:p>
      <w:pPr>
        <w:pStyle w:val="Heading2"/>
      </w:pPr>
      <w:r>
        <w:t xml:space="preserve">5. Theoretical Framework: Bridging Japanese Legal Tradition and Modern Governance</w:t>
      </w:r>
    </w:p>
    <w:p>
      <w:pPr>
        <w:pStyle w:val="FirstParagraph"/>
      </w:pPr>
      <w:r>
        <w:t xml:space="preserve">This research integrates three foundational theories relevant to</w:t>
      </w:r>
      <w:r>
        <w:t xml:space="preserve"> </w:t>
      </w:r>
      <w:r>
        <w:rPr>
          <w:iCs/>
          <w:i/>
        </w:rPr>
        <w:t xml:space="preserve">Japan Osaka</w:t>
      </w:r>
      <w:r>
        <w:t xml:space="preserve">:</w:t>
      </w:r>
      <w:r>
        <w:t xml:space="preserve"> </w:t>
      </w:r>
      <w:r>
        <w:t xml:space="preserve">(1)</w:t>
      </w:r>
      <w:r>
        <w:t xml:space="preserve"> </w:t>
      </w:r>
      <w:r>
        <w:rPr>
          <w:iCs/>
          <w:i/>
        </w:rPr>
        <w:t xml:space="preserve">Kōdō-shugi</w:t>
      </w:r>
      <w:r>
        <w:t xml:space="preserve"> </w:t>
      </w:r>
      <w:r>
        <w:t xml:space="preserve">(harmony-centric justice) from Japanese legal philosophy, which influences judge behavior in consensus-driven Osaka communities;</w:t>
      </w:r>
      <w:r>
        <w:t xml:space="preserve"> </w:t>
      </w:r>
      <w:r>
        <w:t xml:space="preserve">(2) Comparative judicial efficiency models from German and Singaporean systems;</w:t>
      </w:r>
      <w:r>
        <w:t xml:space="preserve"> </w:t>
      </w:r>
      <w:r>
        <w:t xml:space="preserve">(3) Urban legal sociology perspectives on high-density jurisdictional challenges. Crucially, we challenge the assumption that "universal" judicial standards apply equally to Osaka—arguing instead that Japan's judiciary must adapt to regional nuances for true effectiveness.</w:t>
      </w:r>
    </w:p>
    <w:bookmarkEnd w:id="27"/>
    <w:bookmarkStart w:id="28" w:name="expected-outcomes-and-significance"/>
    <w:p>
      <w:pPr>
        <w:pStyle w:val="Heading2"/>
      </w:pPr>
      <w:r>
        <w:t xml:space="preserve">6. Expected Outcomes and Significance</w:t>
      </w:r>
    </w:p>
    <w:p>
      <w:pPr>
        <w:pStyle w:val="FirstParagraph"/>
      </w:pPr>
      <w:r>
        <w:t xml:space="preserve">This study will deliver:</w:t>
      </w:r>
      <w:r>
        <w:t xml:space="preserve"> </w:t>
      </w:r>
      <w:r>
        <w:t xml:space="preserve">- A detailed operational map of judge workflows at Osaka District Court, identifying 3-5 critical bottleneck points</w:t>
      </w:r>
      <w:r>
        <w:t xml:space="preserve"> </w:t>
      </w:r>
      <w:r>
        <w:t xml:space="preserve">- Evidence-based recommendations for the Japanese Ministry of Justice on Osaka-specific judicial reforms (e.g., specialized commercial courts in Namba district)</w:t>
      </w:r>
      <w:r>
        <w:t xml:space="preserve"> </w:t>
      </w:r>
      <w:r>
        <w:t xml:space="preserve">- A culturally attuned training framework for judges serving multicultural urban centers, directly applicable to other Japanese metropolises like Tokyo and Nagoya.</w:t>
      </w:r>
      <w:r>
        <w:t xml:space="preserve"> </w:t>
      </w:r>
      <w:r>
        <w:rPr>
          <w:iCs/>
          <w:i/>
        </w:rPr>
        <w:t xml:space="preserve">The significance extends beyond academia:</w:t>
      </w:r>
      <w:r>
        <w:t xml:space="preserve"> </w:t>
      </w:r>
      <w:r>
        <w:t xml:space="preserve">By optimizing judge efficiency in Osaka—a hub for 12% of Japan's foreign business registrations—this research directly supports Prime Minister Kishida's "Society 5.0" vision by reducing legal friction for international commerce. Furthermore, the cultural competency framework developed will aid Osaka’s municipal government in implementing its "Global City Strategy 2030," which prioritizes equitable justice access for non-Japanese residents.</w:t>
      </w:r>
    </w:p>
    <w:bookmarkEnd w:id="28"/>
    <w:bookmarkStart w:id="29" w:name="Xfab781b4e3ae7c2ffcc4cc802a85ae76e711e3b"/>
    <w:p>
      <w:pPr>
        <w:pStyle w:val="Heading2"/>
      </w:pPr>
      <w:r>
        <w:t xml:space="preserve">7. Implementation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Osaka-Specific Resources Required</w:t>
            </w:r>
          </w:p>
        </w:tc>
      </w:tr>
      <w:tr>
        <w:tc>
          <w:tcPr/>
          <w:p>
            <w:pPr>
              <w:pStyle w:val="Compact"/>
              <w:jc w:val="left"/>
            </w:pPr>
            <w:r>
              <w:t xml:space="preserve">Data Acquisition &amp; Ethical Approval</w:t>
            </w:r>
          </w:p>
        </w:tc>
        <w:tc>
          <w:tcPr/>
          <w:p>
            <w:pPr>
              <w:pStyle w:val="Compact"/>
              <w:jc w:val="left"/>
            </w:pPr>
            <w:r>
              <w:t xml:space="preserve">Months 1-2</w:t>
            </w:r>
          </w:p>
        </w:tc>
        <w:tc>
          <w:tcPr/>
          <w:p>
            <w:pPr>
              <w:pStyle w:val="Compact"/>
              <w:jc w:val="left"/>
            </w:pPr>
            <w:r>
              <w:t xml:space="preserve">Negotiated court data access; IRB approval from Osaka University Law School</w:t>
            </w:r>
          </w:p>
        </w:tc>
        <w:tc>
          <w:tcPr/>
          <w:p>
            <w:pPr>
              <w:pStyle w:val="Compact"/>
              <w:jc w:val="left"/>
            </w:pPr>
            <w:r>
              <w:t xml:space="preserve">Osaka District Court cooperation agreement; local legal ethics clearance</w:t>
            </w:r>
          </w:p>
        </w:tc>
      </w:tr>
      <w:tr>
        <w:tc>
          <w:tcPr/>
          <w:p>
            <w:pPr>
              <w:pStyle w:val="Compact"/>
              <w:jc w:val="left"/>
            </w:pPr>
            <w:r>
              <w:t xml:space="preserve">Field Research &amp; Interviews</w:t>
            </w:r>
          </w:p>
        </w:tc>
        <w:tc>
          <w:tcPr/>
          <w:p>
            <w:pPr>
              <w:pStyle w:val="Compact"/>
              <w:jc w:val="left"/>
            </w:pPr>
            <w:r>
              <w:t xml:space="preserve">Months 3-5</w:t>
            </w:r>
          </w:p>
        </w:tc>
        <w:tc>
          <w:tcPr/>
          <w:p>
            <w:pPr>
              <w:pStyle w:val="Compact"/>
              <w:jc w:val="left"/>
            </w:pPr>
            <w:r>
              <w:t xml:space="preserve">Transcribed interview data; case analysis reports</w:t>
            </w:r>
          </w:p>
        </w:tc>
        <w:tc>
          <w:tcPr/>
          <w:p>
            <w:pPr>
              <w:pStyle w:val="Compact"/>
              <w:jc w:val="left"/>
            </w:pPr>
            <w:r>
              <w:t xml:space="preserve">Dedicated Osaka field team (2 researchers); bilingual translator support for non-Japanese speakers in Osaka courts</w:t>
            </w:r>
          </w:p>
        </w:tc>
      </w:tr>
      <w:tr>
        <w:tc>
          <w:tcPr/>
          <w:p>
            <w:pPr>
              <w:pStyle w:val="Compact"/>
              <w:jc w:val="left"/>
            </w:pPr>
            <w:r>
              <w:t xml:space="preserve">Pilot Implementation &amp; Evaluation</w:t>
            </w:r>
          </w:p>
        </w:tc>
        <w:tc>
          <w:tcPr/>
          <w:p>
            <w:pPr>
              <w:pStyle w:val="Compact"/>
              <w:jc w:val="left"/>
            </w:pPr>
            <w:r>
              <w:t xml:space="preserve">Months 6-9</w:t>
            </w:r>
          </w:p>
        </w:tc>
        <w:tc>
          <w:tcPr/>
          <w:p>
            <w:pPr>
              <w:pStyle w:val="Compact"/>
              <w:jc w:val="left"/>
            </w:pPr>
            <w:r>
              <w:t xml:space="preserve">Training program prototype; impact assessment report</w:t>
            </w:r>
          </w:p>
        </w:tc>
        <w:tc>
          <w:tcPr/>
          <w:p>
            <w:pPr>
              <w:pStyle w:val="Compact"/>
              <w:jc w:val="left"/>
            </w:pPr>
            <w:r>
              <w:t xml:space="preserve">Partnership with Osaka Judicial Training Center; pilot court venue (e.g., Osaka Central District Court)</w:t>
            </w:r>
          </w:p>
        </w:tc>
      </w:tr>
    </w:tbl>
    <w:bookmarkEnd w:id="29"/>
    <w:bookmarkStart w:id="30" w:name="Xc37441f8de1c046a6f249e94b22db523e80aff3"/>
    <w:p>
      <w:pPr>
        <w:pStyle w:val="Heading2"/>
      </w:pPr>
      <w:r>
        <w:t xml:space="preserve">8. Conclusion: Advancing Justice in Japan's Heartland</w:t>
      </w:r>
    </w:p>
    <w:p>
      <w:pPr>
        <w:pStyle w:val="FirstParagraph"/>
      </w:pPr>
      <w:r>
        <w:t xml:space="preserve">This research directly responds to the imperative for evidence-based judicial innovation within</w:t>
      </w:r>
      <w:r>
        <w:t xml:space="preserve"> </w:t>
      </w:r>
      <w:r>
        <w:rPr>
          <w:iCs/>
          <w:i/>
        </w:rPr>
        <w:t xml:space="preserve">Japan Osaka</w:t>
      </w:r>
      <w:r>
        <w:t xml:space="preserve">'s dynamic legal ecosystem. By centering the experiences of actual judges operating within Osaka's complex socio-legal environment, we move beyond theoretical models to create actionable solutions that honor Japan's judicial legacy while embracing modern demands. The findings will provide not only a roadmap for Osaka but also a replicable framework for Japan’s 47 prefectural courts—ensuring that every</w:t>
      </w:r>
      <w:r>
        <w:t xml:space="preserve"> </w:t>
      </w:r>
      <w:r>
        <w:rPr>
          <w:iCs/>
          <w:i/>
        </w:rPr>
        <w:t xml:space="preserve">Judge</w:t>
      </w:r>
      <w:r>
        <w:t xml:space="preserve"> </w:t>
      </w:r>
      <w:r>
        <w:t xml:space="preserve">in the nation’s legal system operates at peak effectiveness. Ultimately, this study positions Osaka as an innovator in global judicial excellence, reinforcing Japan's standing as a model of legal innovation where tradition meets progress.</w:t>
      </w:r>
    </w:p>
    <w:p>
      <w:pPr>
        <w:pStyle w:val="BodyText"/>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Osaka - A Study of Judges' Roles and Challenges</dc:title>
  <dc:creator/>
  <dc:language>en</dc:language>
  <cp:keywords/>
  <dcterms:created xsi:type="dcterms:W3CDTF">2026-07-21T16:20:55Z</dcterms:created>
  <dcterms:modified xsi:type="dcterms:W3CDTF">2026-07-21T16:20:55Z</dcterms:modified>
</cp:coreProperties>
</file>

<file path=docProps/custom.xml><?xml version="1.0" encoding="utf-8"?>
<Properties xmlns="http://schemas.openxmlformats.org/officeDocument/2006/custom-properties" xmlns:vt="http://schemas.openxmlformats.org/officeDocument/2006/docPropsVTypes"/>
</file>