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of</w:t>
      </w:r>
      <w:r>
        <w:t xml:space="preserve"> </w:t>
      </w:r>
      <w:r>
        <w:t xml:space="preserve">Judges</w:t>
      </w:r>
      <w:r>
        <w:t xml:space="preserve"> </w:t>
      </w:r>
      <w:r>
        <w:t xml:space="preserve">in</w:t>
      </w:r>
      <w:r>
        <w:t xml:space="preserve"> </w:t>
      </w:r>
      <w:r>
        <w:t xml:space="preserve">Nairobi,</w:t>
      </w:r>
      <w:r>
        <w:t xml:space="preserve"> </w:t>
      </w:r>
      <w:r>
        <w:t xml:space="preserve">Kenya</w:t>
      </w:r>
    </w:p>
    <w:bookmarkStart w:id="29" w:name="Xee92e6c16801467b4b45e20eacbbba01d9449df"/>
    <w:p>
      <w:pPr>
        <w:pStyle w:val="Heading1"/>
      </w:pPr>
      <w:r>
        <w:t xml:space="preserve">Research Proposal: Enhancing Judicial Integrity and Efficiency of Judges in Nairobi, Kenya</w:t>
      </w:r>
    </w:p>
    <w:bookmarkStart w:id="20" w:name="introduction-and-background"/>
    <w:p>
      <w:pPr>
        <w:pStyle w:val="Heading2"/>
      </w:pPr>
      <w:r>
        <w:t xml:space="preserve">1. Introduction and Background</w:t>
      </w:r>
    </w:p>
    <w:p>
      <w:pPr>
        <w:pStyle w:val="FirstParagraph"/>
      </w:pPr>
      <w:r>
        <w:t xml:space="preserve">The judiciary stands as a cornerstone of democratic governance in Kenya, with the High Court of Nairobi serving as the epicenter of judicial activity for the nation's capital and commercial hub. As a pivotal institution within Kenya's constitutional framework, the judiciary faces unprecedented challenges in delivering timely justice while maintaining public trust. This research proposal addresses critical gaps in understanding how judges operate within Nairobi's complex legal ecosystem—particularly amid escalating case backlogs (exceeding 2 million cases nationwide), evolving societal expectations, and demands for judicial accountability. Nairobi, home to 40% of Kenya's population and the seat of national governance, presents a unique microcosm where judicial performance directly impacts economic stability, human rights compliance, and social cohesion. The central premise is that</w:t>
      </w:r>
      <w:r>
        <w:t xml:space="preserve"> </w:t>
      </w:r>
      <w:r>
        <w:rPr>
          <w:bCs/>
          <w:b/>
        </w:rPr>
        <w:t xml:space="preserve">judges</w:t>
      </w:r>
      <w:r>
        <w:t xml:space="preserve"> </w:t>
      </w:r>
      <w:r>
        <w:t xml:space="preserve">in Nairobi courts are both the solution to systemic inefficiencies and subjects of public scrutiny requiring nuanced examination. This study positions</w:t>
      </w:r>
      <w:r>
        <w:t xml:space="preserve"> </w:t>
      </w:r>
      <w:r>
        <w:rPr>
          <w:bCs/>
          <w:b/>
        </w:rPr>
        <w:t xml:space="preserve">Kenya Nairobi</w:t>
      </w:r>
      <w:r>
        <w:t xml:space="preserve"> </w:t>
      </w:r>
      <w:r>
        <w:t xml:space="preserve">as the critical geographic and institutional context for analyzing judicial efficacy.</w:t>
      </w:r>
    </w:p>
    <w:bookmarkEnd w:id="20"/>
    <w:bookmarkStart w:id="21" w:name="problem-statement"/>
    <w:p>
      <w:pPr>
        <w:pStyle w:val="Heading2"/>
      </w:pPr>
      <w:r>
        <w:t xml:space="preserve">2. Problem Statement</w:t>
      </w:r>
    </w:p>
    <w:p>
      <w:pPr>
        <w:pStyle w:val="FirstParagraph"/>
      </w:pPr>
      <w:r>
        <w:t xml:space="preserve">Nairobi's courts grapple with a 50% average case disposal rate below targets (Judicial Service Commission, 2023), resulting in prolonged legal battles that undermine the rule of law. Public confidence in judicial processes is declining—only 38% of Kenyans trust courts (Afrobarometer, 2024), with Nairobi residents reporting heightened skepticism about judge impartiality. Concurrently, judges face unprecedented pressure: balancing constitutional mandates (Article 165) with resource constraints, political interference allegations, and the need to modernize courtroom practices. Crucially, existing studies focus on national policy frameworks while neglecting ground-level realities of</w:t>
      </w:r>
      <w:r>
        <w:t xml:space="preserve"> </w:t>
      </w:r>
      <w:r>
        <w:rPr>
          <w:bCs/>
          <w:b/>
        </w:rPr>
        <w:t xml:space="preserve">judge</w:t>
      </w:r>
      <w:r>
        <w:t xml:space="preserve"> </w:t>
      </w:r>
      <w:r>
        <w:t xml:space="preserve">decision-making in Nairobi's high-volume courts. This research fills that void by centering the</w:t>
      </w:r>
      <w:r>
        <w:t xml:space="preserve"> </w:t>
      </w:r>
      <w:r>
        <w:rPr>
          <w:bCs/>
          <w:b/>
        </w:rPr>
        <w:t xml:space="preserve">Judge</w:t>
      </w:r>
      <w:r>
        <w:t xml:space="preserve">'s role as both actor and subject within Nairobi's judicial landscape.</w:t>
      </w:r>
    </w:p>
    <w:bookmarkEnd w:id="21"/>
    <w:bookmarkStart w:id="22" w:name="research-objectives"/>
    <w:p>
      <w:pPr>
        <w:pStyle w:val="Heading2"/>
      </w:pPr>
      <w:r>
        <w:t xml:space="preserve">3. Research Objectives</w:t>
      </w:r>
    </w:p>
    <w:p>
      <w:pPr>
        <w:numPr>
          <w:ilvl w:val="0"/>
          <w:numId w:val="1001"/>
        </w:numPr>
        <w:pStyle w:val="Compact"/>
      </w:pPr>
      <w:r>
        <w:t xml:space="preserve">To analyze systemic barriers affecting judicial efficiency in Nairobi courts (e.g., case management systems, resource allocation, staff training).</w:t>
      </w:r>
    </w:p>
    <w:p>
      <w:pPr>
        <w:numPr>
          <w:ilvl w:val="0"/>
          <w:numId w:val="1001"/>
        </w:numPr>
        <w:pStyle w:val="Compact"/>
      </w:pPr>
      <w:r>
        <w:t xml:space="preserve">To assess public perceptions of judge impartiality and accessibility among Nairobi residents across socioeconomic strata.</w:t>
      </w:r>
    </w:p>
    <w:p>
      <w:pPr>
        <w:numPr>
          <w:ilvl w:val="0"/>
          <w:numId w:val="1001"/>
        </w:numPr>
        <w:pStyle w:val="Compact"/>
      </w:pPr>
      <w:r>
        <w:t xml:space="preserve">To identify best practices from other jurisdictions that could be adapted for Nairobi's unique context.</w:t>
      </w:r>
    </w:p>
    <w:p>
      <w:pPr>
        <w:numPr>
          <w:ilvl w:val="0"/>
          <w:numId w:val="1001"/>
        </w:numPr>
        <w:pStyle w:val="Compact"/>
      </w:pPr>
      <w:r>
        <w:t xml:space="preserve">To develop evidence-based strategies for enhancing judicial integrity while reducing case pendency in Nairobi.</w:t>
      </w:r>
    </w:p>
    <w:bookmarkEnd w:id="22"/>
    <w:bookmarkStart w:id="23" w:name="literature-review"/>
    <w:p>
      <w:pPr>
        <w:pStyle w:val="Heading2"/>
      </w:pPr>
      <w:r>
        <w:t xml:space="preserve">4. Literature Review</w:t>
      </w:r>
    </w:p>
    <w:p>
      <w:pPr>
        <w:pStyle w:val="FirstParagraph"/>
      </w:pPr>
      <w:r>
        <w:t xml:space="preserve">Previous scholarship on Kenya's judiciary (e.g., Ombati, 2019; Mwangi, 2021) emphasizes constitutional reforms but overlooks Nairobi-specific dynamics. Studies by the Kenya Law Reform Commission (KLRC) note infrastructure gaps in Nairobi’s court complexes yet fail to link them to judge workflow challenges. International comparative work (e.g., World Bank, 2022 on Sub-Saharan Africa) highlights that judicial performance correlates with public trust—but this relationship remains untested in Nairobi's urban context. A critical gap exists between theoretical frameworks and the lived experience of</w:t>
      </w:r>
      <w:r>
        <w:t xml:space="preserve"> </w:t>
      </w:r>
      <w:r>
        <w:rPr>
          <w:bCs/>
          <w:b/>
        </w:rPr>
        <w:t xml:space="preserve">Judge</w:t>
      </w:r>
      <w:r>
        <w:t xml:space="preserve">s navigating Nairobi’s crowded courtrooms, where cases span from petty theft to high-stakes constitutional petitions. This proposal bridges that gap by grounding analysis in Nairobi’s reality.</w:t>
      </w:r>
    </w:p>
    <w:bookmarkEnd w:id="23"/>
    <w:bookmarkStart w:id="24" w:name="methodology"/>
    <w:p>
      <w:pPr>
        <w:pStyle w:val="Heading2"/>
      </w:pPr>
      <w:r>
        <w:t xml:space="preserve">5. Methodology</w:t>
      </w:r>
    </w:p>
    <w:p>
      <w:pPr>
        <w:pStyle w:val="FirstParagraph"/>
      </w:pPr>
      <w:r>
        <w:t xml:space="preserve">This mixed-methods study employs a three-pronged approach tailored to</w:t>
      </w:r>
      <w:r>
        <w:t xml:space="preserve"> </w:t>
      </w:r>
      <w:r>
        <w:rPr>
          <w:bCs/>
          <w:b/>
        </w:rPr>
        <w:t xml:space="preserve">Kenya Nairobi</w:t>
      </w:r>
      <w:r>
        <w:t xml:space="preserve">'s urban judiciary:</w:t>
      </w:r>
    </w:p>
    <w:p>
      <w:pPr>
        <w:numPr>
          <w:ilvl w:val="0"/>
          <w:numId w:val="1002"/>
        </w:numPr>
        <w:pStyle w:val="Compact"/>
      </w:pPr>
      <w:r>
        <w:rPr>
          <w:bCs/>
          <w:b/>
        </w:rPr>
        <w:t xml:space="preserve">Quantitative Component:</w:t>
      </w:r>
      <w:r>
        <w:t xml:space="preserve"> </w:t>
      </w:r>
      <w:r>
        <w:t xml:space="preserve">Survey of 150 judges across Nairobi’s High Court, Environment and Land Court, and Magistrates’ Courts (stratified by experience), measuring case load, perceived barriers, and resource needs.</w:t>
      </w:r>
    </w:p>
    <w:p>
      <w:pPr>
        <w:numPr>
          <w:ilvl w:val="0"/>
          <w:numId w:val="1002"/>
        </w:numPr>
        <w:pStyle w:val="Compact"/>
      </w:pPr>
      <w:r>
        <w:rPr>
          <w:bCs/>
          <w:b/>
        </w:rPr>
        <w:t xml:space="preserve">Qualitative Component:</w:t>
      </w:r>
      <w:r>
        <w:t xml:space="preserve"> </w:t>
      </w:r>
      <w:r>
        <w:t xml:space="preserve">In-depth interviews with 40 stakeholders—judges (n=25), legal practitioners (n=10), and community representatives from Nairobi’s informal settlements (n=5)—to explore trust dynamics and access challenges.</w:t>
      </w:r>
    </w:p>
    <w:p>
      <w:pPr>
        <w:numPr>
          <w:ilvl w:val="0"/>
          <w:numId w:val="1002"/>
        </w:numPr>
        <w:pStyle w:val="Compact"/>
      </w:pPr>
      <w:r>
        <w:rPr>
          <w:bCs/>
          <w:b/>
        </w:rPr>
        <w:t xml:space="preserve">Document Analysis:</w:t>
      </w:r>
      <w:r>
        <w:t xml:space="preserve"> </w:t>
      </w:r>
      <w:r>
        <w:t xml:space="preserve">Review of judicial performance data from the Judicial Service Commission (JSC) for Nairobi courts (2019–2024) to correlate efficiency metrics with systemic variables.</w:t>
      </w:r>
    </w:p>
    <w:p>
      <w:pPr>
        <w:pStyle w:val="FirstParagraph"/>
      </w:pPr>
      <w:r>
        <w:t xml:space="preserve">Data collection will occur across Nairobi's 17 court centers using culturally sensitive protocols. Ethical clearance will be sought from Kenyatta University’s Institutional Review Board, prioritizing judge anonymity to encourage candid insights. Analysis will use NVivo for qualitative data and SPSS for statistical patterns, ensuring results are actionable for Kenya's judicial leadership.</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Kenya’s judiciary:</w:t>
      </w:r>
    </w:p>
    <w:p>
      <w:pPr>
        <w:numPr>
          <w:ilvl w:val="0"/>
          <w:numId w:val="1003"/>
        </w:numPr>
        <w:pStyle w:val="Compact"/>
      </w:pPr>
      <w:r>
        <w:rPr>
          <w:bCs/>
          <w:b/>
        </w:rPr>
        <w:t xml:space="preserve">Policymaking Impact:</w:t>
      </w:r>
      <w:r>
        <w:t xml:space="preserve"> </w:t>
      </w:r>
      <w:r>
        <w:t xml:space="preserve">A Nairobi-specific roadmap to reduce case pendency by 30% within 5 years, directly supporting the JSC’s Strategic Plan (2023–2027).</w:t>
      </w:r>
    </w:p>
    <w:p>
      <w:pPr>
        <w:numPr>
          <w:ilvl w:val="0"/>
          <w:numId w:val="1003"/>
        </w:numPr>
        <w:pStyle w:val="Compact"/>
      </w:pPr>
      <w:r>
        <w:rPr>
          <w:bCs/>
          <w:b/>
        </w:rPr>
        <w:t xml:space="preserve">Judicial Capacity Building:</w:t>
      </w:r>
      <w:r>
        <w:t xml:space="preserve"> </w:t>
      </w:r>
      <w:r>
        <w:t xml:space="preserve">Training modules for</w:t>
      </w:r>
      <w:r>
        <w:t xml:space="preserve"> </w:t>
      </w:r>
      <w:r>
        <w:rPr>
          <w:bCs/>
          <w:b/>
        </w:rPr>
        <w:t xml:space="preserve">Judge</w:t>
      </w:r>
      <w:r>
        <w:t xml:space="preserve">s on technology integration (e.g., electronic case filing) and community engagement, tested in Nairobi pilot courts.</w:t>
      </w:r>
    </w:p>
    <w:p>
      <w:pPr>
        <w:numPr>
          <w:ilvl w:val="0"/>
          <w:numId w:val="1003"/>
        </w:numPr>
        <w:pStyle w:val="Compact"/>
      </w:pPr>
      <w:r>
        <w:rPr>
          <w:bCs/>
          <w:b/>
        </w:rPr>
        <w:t xml:space="preserve">Public Trust Enhancement:</w:t>
      </w:r>
      <w:r>
        <w:t xml:space="preserve"> </w:t>
      </w:r>
      <w:r>
        <w:t xml:space="preserve">Public-facing guides for Nairobi residents on navigating courts, co-designed with community leaders to address access barriers.</w:t>
      </w:r>
    </w:p>
    <w:p>
      <w:pPr>
        <w:numPr>
          <w:ilvl w:val="0"/>
          <w:numId w:val="1003"/>
        </w:numPr>
        <w:pStyle w:val="Compact"/>
      </w:pPr>
      <w:r>
        <w:rPr>
          <w:bCs/>
          <w:b/>
        </w:rPr>
        <w:t xml:space="preserve">National Replication Framework:</w:t>
      </w:r>
      <w:r>
        <w:t xml:space="preserve"> </w:t>
      </w:r>
      <w:r>
        <w:t xml:space="preserve">A scalable model applicable beyond</w:t>
      </w:r>
      <w:r>
        <w:t xml:space="preserve"> </w:t>
      </w:r>
      <w:r>
        <w:rPr>
          <w:bCs/>
          <w:b/>
        </w:rPr>
        <w:t xml:space="preserve">Kenya Nairobi</w:t>
      </w:r>
      <w:r>
        <w:t xml:space="preserve">, potentially influencing judicial reforms in other African capitals.</w:t>
      </w:r>
    </w:p>
    <w:p>
      <w:pPr>
        <w:pStyle w:val="FirstParagraph"/>
      </w:pPr>
      <w:r>
        <w:t xml:space="preserve">The significance extends beyond legal efficiency: Timely justice in Nairobi directly affects business investments (a key economic driver) and human rights outcomes. For instance, resolving land disputes swiftly (common in Nairobi’s peri-urban areas) prevents violent clashes; expediting criminal cases reduces pretrial detention—both vital for Kenya’s Sustainable Development Goal commitments.</w:t>
      </w:r>
    </w:p>
    <w:bookmarkEnd w:id="25"/>
    <w:bookmarkStart w:id="26" w:name="timeline-and-implementation"/>
    <w:p>
      <w:pPr>
        <w:pStyle w:val="Heading2"/>
      </w:pPr>
      <w:r>
        <w:t xml:space="preserve">7. Timeline and Implementation</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Data collection design, ethical approvals, and Nairobi court partnerships (with JSC).</w:t>
      </w:r>
    </w:p>
    <w:p>
      <w:pPr>
        <w:numPr>
          <w:ilvl w:val="0"/>
          <w:numId w:val="1004"/>
        </w:numPr>
        <w:pStyle w:val="Compact"/>
      </w:pPr>
      <w:r>
        <w:rPr>
          <w:bCs/>
          <w:b/>
        </w:rPr>
        <w:t xml:space="preserve">Months 4–9:</w:t>
      </w:r>
      <w:r>
        <w:t xml:space="preserve"> </w:t>
      </w:r>
      <w:r>
        <w:t xml:space="preserve">Fieldwork across Nairobi’s courts; initial analysis of judge surveys.</w:t>
      </w:r>
    </w:p>
    <w:p>
      <w:pPr>
        <w:numPr>
          <w:ilvl w:val="0"/>
          <w:numId w:val="1004"/>
        </w:numPr>
        <w:pStyle w:val="Compact"/>
      </w:pPr>
      <w:r>
        <w:rPr>
          <w:bCs/>
          <w:b/>
        </w:rPr>
        <w:t xml:space="preserve">Months 10–15:</w:t>
      </w:r>
      <w:r>
        <w:t xml:space="preserve"> </w:t>
      </w:r>
      <w:r>
        <w:t xml:space="preserve">Stakeholder workshops in Nairobi to validate findings; draft policy briefs.</w:t>
      </w:r>
    </w:p>
    <w:p>
      <w:pPr>
        <w:numPr>
          <w:ilvl w:val="0"/>
          <w:numId w:val="1004"/>
        </w:numPr>
        <w:pStyle w:val="Compact"/>
      </w:pPr>
      <w:r>
        <w:rPr>
          <w:bCs/>
          <w:b/>
        </w:rPr>
        <w:t xml:space="preserve">Months 16–18:</w:t>
      </w:r>
      <w:r>
        <w:t xml:space="preserve"> </w:t>
      </w:r>
      <w:r>
        <w:t xml:space="preserve">Final report submission to Kenya’s Ministry of Justice and JSC; public dissemination via Nairobi-based NGOs (e.g., Legal Resources Centre).</w:t>
      </w:r>
    </w:p>
    <w:bookmarkEnd w:id="26"/>
    <w:bookmarkStart w:id="27" w:name="conclusion"/>
    <w:p>
      <w:pPr>
        <w:pStyle w:val="Heading2"/>
      </w:pPr>
      <w:r>
        <w:t xml:space="preserve">8. Conclusion</w:t>
      </w:r>
    </w:p>
    <w:p>
      <w:pPr>
        <w:pStyle w:val="FirstParagraph"/>
      </w:pPr>
      <w:r>
        <w:t xml:space="preserve">Nairobi represents the nerve center of Kenya’s judicial system, where the effectiveness of every</w:t>
      </w:r>
      <w:r>
        <w:t xml:space="preserve"> </w:t>
      </w:r>
      <w:r>
        <w:rPr>
          <w:bCs/>
          <w:b/>
        </w:rPr>
        <w:t xml:space="preserve">Judge</w:t>
      </w:r>
      <w:r>
        <w:t xml:space="preserve"> </w:t>
      </w:r>
      <w:r>
        <w:t xml:space="preserve">resonates across society. This research proposal responds to an urgent need: to transform abstract judicial reform into tangible improvements within Kenya’s most critical urban court environment. By centering Nairobi as our laboratory and judges as our primary focus, we move beyond generic policy recommendations toward context-specific solutions that can restore public confidence and operational excellence. The outcomes will directly empower the Judiciary of Kenya—particularly in</w:t>
      </w:r>
      <w:r>
        <w:t xml:space="preserve"> </w:t>
      </w:r>
      <w:r>
        <w:rPr>
          <w:bCs/>
          <w:b/>
        </w:rPr>
        <w:t xml:space="preserve">Kenya Nairobi</w:t>
      </w:r>
      <w:r>
        <w:t xml:space="preserve">—to fulfill its constitutional mandate with renewed efficiency and integrity. In a nation where 70% of court cases originate from Nairobi (JSC, 2023), this study is not merely academic; it is a catalyst for justice that serves every Kenyan citizen.</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Integrity and Efficiency of Judges in Nairobi, Kenya</dc:title>
  <dc:creator/>
  <dc:language>en</dc:language>
  <cp:keywords/>
  <dcterms:created xsi:type="dcterms:W3CDTF">2026-07-22T23:14:03Z</dcterms:created>
  <dcterms:modified xsi:type="dcterms:W3CDTF">2026-07-22T23:14:03Z</dcterms:modified>
</cp:coreProperties>
</file>

<file path=docProps/custom.xml><?xml version="1.0" encoding="utf-8"?>
<Properties xmlns="http://schemas.openxmlformats.org/officeDocument/2006/custom-properties" xmlns:vt="http://schemas.openxmlformats.org/officeDocument/2006/docPropsVTypes"/>
</file>