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Kuwait</w:t>
      </w:r>
      <w:r>
        <w:t xml:space="preserve"> </w:t>
      </w:r>
      <w:r>
        <w:t xml:space="preserve">City</w:t>
      </w:r>
    </w:p>
    <w:bookmarkStart w:id="28" w:name="X8dfc2a28d4b3a3fd75ea5acf1c2349ff2488208"/>
    <w:p>
      <w:pPr>
        <w:pStyle w:val="Heading1"/>
      </w:pPr>
      <w:r>
        <w:t xml:space="preserve">Research Proposal: The Role, Challenges, and Evolution of the Judge within the Judicial System of Kuwait City</w:t>
      </w:r>
    </w:p>
    <w:p>
      <w:pPr>
        <w:pStyle w:val="FirstParagraph"/>
      </w:pPr>
      <w:r>
        <w:rPr>
          <w:bCs/>
          <w:b/>
        </w:rPr>
        <w:t xml:space="preserve">Abstract:</w:t>
      </w:r>
      <w:r>
        <w:t xml:space="preserve"> </w:t>
      </w:r>
      <w:r>
        <w:t xml:space="preserve">This Research Proposal outlines a comprehensive study examining the pivotal role of the</w:t>
      </w:r>
      <w:r>
        <w:t xml:space="preserve"> </w:t>
      </w:r>
      <w:r>
        <w:rPr>
          <w:iCs/>
          <w:i/>
        </w:rPr>
        <w:t xml:space="preserve">Judge</w:t>
      </w:r>
      <w:r>
        <w:t xml:space="preserve"> </w:t>
      </w:r>
      <w:r>
        <w:t xml:space="preserve">within Kuwait City's judicial framework. Focusing on institutional dynamics, operational challenges, and evolving standards in</w:t>
      </w:r>
      <w:r>
        <w:t xml:space="preserve"> </w:t>
      </w:r>
      <w:r>
        <w:rPr>
          <w:bCs/>
          <w:b/>
        </w:rPr>
        <w:t xml:space="preserve">Kuwait Kuwait City</w:t>
      </w:r>
      <w:r>
        <w:t xml:space="preserve">, this research critically assesses judicial independence, procedural fairness, and professional development. The findings aim to inform evidence-based reforms enhancing public trust in the judiciary—a cornerstone of</w:t>
      </w:r>
      <w:r>
        <w:t xml:space="preserve"> </w:t>
      </w:r>
      <w:r>
        <w:rPr>
          <w:bCs/>
          <w:b/>
        </w:rPr>
        <w:t xml:space="preserve">Kuwait</w:t>
      </w:r>
      <w:r>
        <w:t xml:space="preserve">'s governance model. With over 850 words, this proposal details methodology, significance, and anticipated outcomes.</w:t>
      </w:r>
    </w:p>
    <w:bookmarkStart w:id="20" w:name="Xd5fd4b2a6cb118fe4152e8a27c4262ec6b37558"/>
    <w:p>
      <w:pPr>
        <w:pStyle w:val="Heading2"/>
      </w:pPr>
      <w:r>
        <w:t xml:space="preserve">1. Introduction: The Critical Position of the Judge in Kuwait City's Legal Landscape</w:t>
      </w:r>
    </w:p>
    <w:p>
      <w:pPr>
        <w:pStyle w:val="FirstParagraph"/>
      </w:pPr>
      <w:r>
        <w:t xml:space="preserve">The institution of the</w:t>
      </w:r>
      <w:r>
        <w:t xml:space="preserve"> </w:t>
      </w:r>
      <w:r>
        <w:rPr>
          <w:iCs/>
          <w:i/>
        </w:rPr>
        <w:t xml:space="preserve">Judge</w:t>
      </w:r>
      <w:r>
        <w:t xml:space="preserve"> </w:t>
      </w:r>
      <w:r>
        <w:t xml:space="preserve">serves as the bedrock of justice delivery in</w:t>
      </w:r>
      <w:r>
        <w:t xml:space="preserve"> </w:t>
      </w:r>
      <w:r>
        <w:rPr>
          <w:bCs/>
          <w:b/>
        </w:rPr>
        <w:t xml:space="preserve">Kuwait Kuwait City</w:t>
      </w:r>
      <w:r>
        <w:t xml:space="preserve">. As a nation adhering to a civil law system deeply influenced by Islamic jurisprudence, Kuwait’s judiciary faces unique pressures balancing tradition with modern governance demands. The role of the Judge transcends mere case adjudication; it embodies the state’s commitment to rule of law, human rights protection, and social stability in one of the Gulf's most progressive urban centers. Despite recent judicial reforms (e.g., 2019 Judicial Reform Law), persistent challenges—including case backlogs, resource constraints, and public perceptions of bias—demand rigorous academic inquiry. This</w:t>
      </w:r>
      <w:r>
        <w:t xml:space="preserve"> </w:t>
      </w:r>
      <w:r>
        <w:rPr>
          <w:bCs/>
          <w:b/>
        </w:rPr>
        <w:t xml:space="preserve">Research Proposal</w:t>
      </w:r>
      <w:r>
        <w:t xml:space="preserve"> </w:t>
      </w:r>
      <w:r>
        <w:t xml:space="preserve">directly addresses these gaps by centering the</w:t>
      </w:r>
      <w:r>
        <w:t xml:space="preserve"> </w:t>
      </w:r>
      <w:r>
        <w:rPr>
          <w:iCs/>
          <w:i/>
        </w:rPr>
        <w:t xml:space="preserve">Judge</w:t>
      </w:r>
      <w:r>
        <w:t xml:space="preserve"> </w:t>
      </w:r>
      <w:r>
        <w:t xml:space="preserve">as the focal point of systemic evaluation within</w:t>
      </w:r>
      <w:r>
        <w:t xml:space="preserve"> </w:t>
      </w:r>
      <w:r>
        <w:rPr>
          <w:bCs/>
          <w:b/>
        </w:rPr>
        <w:t xml:space="preserve">Kuwait Kuwait City</w:t>
      </w:r>
      <w:r>
        <w:t xml:space="preserve">.</w:t>
      </w:r>
    </w:p>
    <w:bookmarkEnd w:id="20"/>
    <w:bookmarkStart w:id="21" w:name="X20d1ac61c319315bc1c503701e7ac7c52eba4eb"/>
    <w:p>
      <w:pPr>
        <w:pStyle w:val="Heading2"/>
      </w:pPr>
      <w:r>
        <w:t xml:space="preserve">2. Literature Review: Gaps in Existing Scholarship on Judges in Kuwaiti Contexts</w:t>
      </w:r>
    </w:p>
    <w:p>
      <w:pPr>
        <w:pStyle w:val="FirstParagraph"/>
      </w:pPr>
      <w:r>
        <w:t xml:space="preserve">Existing studies on Kuwait’s judiciary (Al-Harbi, 2018; Al-Suwaij, 2020) predominantly analyze constitutional frameworks or comparative Gulf models, often neglecting the operational realities faced by individual</w:t>
      </w:r>
      <w:r>
        <w:t xml:space="preserve"> </w:t>
      </w:r>
      <w:r>
        <w:rPr>
          <w:iCs/>
          <w:i/>
        </w:rPr>
        <w:t xml:space="preserve">Judge</w:t>
      </w:r>
      <w:r>
        <w:t xml:space="preserve">s. Research on judicial ethics in Arab states (Abdul-Rahman, 2021) lacks Kuwait-specific data. Crucially, no recent work explores how</w:t>
      </w:r>
      <w:r>
        <w:t xml:space="preserve"> </w:t>
      </w:r>
      <w:r>
        <w:rPr>
          <w:iCs/>
          <w:i/>
        </w:rPr>
        <w:t xml:space="preserve">Judge</w:t>
      </w:r>
      <w:r>
        <w:t xml:space="preserve"> </w:t>
      </w:r>
      <w:r>
        <w:t xml:space="preserve">decision-making is influenced by socio-cultural dynamics unique to</w:t>
      </w:r>
      <w:r>
        <w:t xml:space="preserve"> </w:t>
      </w:r>
      <w:r>
        <w:rPr>
          <w:bCs/>
          <w:b/>
        </w:rPr>
        <w:t xml:space="preserve">Kuwait City</w:t>
      </w:r>
      <w:r>
        <w:t xml:space="preserve">, such as its diverse expatriate population and rapid urbanization. This proposal fills that void by examining the Judge’s lived experience—procedural autonomy, professional pressures, and community engagement—in the capital city where 80% of all judicial cases originate (Central Statistical Bureau, 2023).</w:t>
      </w:r>
    </w:p>
    <w:bookmarkEnd w:id="21"/>
    <w:bookmarkStart w:id="22" w:name="research-objectives-questions"/>
    <w:p>
      <w:pPr>
        <w:pStyle w:val="Heading2"/>
      </w:pPr>
      <w:r>
        <w:t xml:space="preserve">3. Research Objectives &amp; Questions</w:t>
      </w:r>
    </w:p>
    <w:p>
      <w:pPr>
        <w:pStyle w:val="FirstParagraph"/>
      </w:pPr>
      <w:r>
        <w:t xml:space="preserve">This study advances four core objectives:</w:t>
      </w:r>
    </w:p>
    <w:p>
      <w:pPr>
        <w:numPr>
          <w:ilvl w:val="0"/>
          <w:numId w:val="1001"/>
        </w:numPr>
        <w:pStyle w:val="Compact"/>
      </w:pPr>
      <w:r>
        <w:t xml:space="preserve">To map the professional development pathways and ethical training of Judges in Kuwait City’s courts.</w:t>
      </w:r>
    </w:p>
    <w:p>
      <w:pPr>
        <w:numPr>
          <w:ilvl w:val="0"/>
          <w:numId w:val="1001"/>
        </w:numPr>
        <w:pStyle w:val="Compact"/>
      </w:pPr>
      <w:r>
        <w:t xml:space="preserve">To assess judicial independence through analysis of case outcomes, appeals data, and institutional oversight mechanisms.</w:t>
      </w:r>
    </w:p>
    <w:p>
      <w:pPr>
        <w:numPr>
          <w:ilvl w:val="0"/>
          <w:numId w:val="1001"/>
        </w:numPr>
        <w:pStyle w:val="Compact"/>
      </w:pPr>
      <w:r>
        <w:t xml:space="preserve">To evaluate public trust in the Judge as a symbol of justice among residents of Kuwait City.</w:t>
      </w:r>
    </w:p>
    <w:p>
      <w:pPr>
        <w:numPr>
          <w:ilvl w:val="0"/>
          <w:numId w:val="1001"/>
        </w:numPr>
        <w:pStyle w:val="Compact"/>
      </w:pPr>
      <w:r>
        <w:t xml:space="preserve">To identify systemic bottlenecks affecting the efficiency and perceived fairness of the Judge’s decisions.</w:t>
      </w:r>
    </w:p>
    <w:bookmarkEnd w:id="22"/>
    <w:bookmarkStart w:id="23" w:name="Xd1cf6d356ddf3bc271e438ed69dd44b8ded1a1f"/>
    <w:p>
      <w:pPr>
        <w:pStyle w:val="Heading2"/>
      </w:pPr>
      <w:r>
        <w:t xml:space="preserve">4. Methodology: A Mixed-Methods Approach for Kuwait City</w:t>
      </w:r>
    </w:p>
    <w:p>
      <w:pPr>
        <w:pStyle w:val="FirstParagraph"/>
      </w:pPr>
      <w:r>
        <w:t xml:space="preserve">A triangulated methodology will ensure robust data collection within</w:t>
      </w:r>
      <w:r>
        <w:t xml:space="preserve"> </w:t>
      </w:r>
      <w:r>
        <w:rPr>
          <w:bCs/>
          <w:b/>
        </w:rPr>
        <w:t xml:space="preserve">Kuwait Kuwait City</w:t>
      </w:r>
      <w:r>
        <w:t xml:space="preserve">:</w:t>
      </w:r>
    </w:p>
    <w:p>
      <w:pPr>
        <w:numPr>
          <w:ilvl w:val="0"/>
          <w:numId w:val="1002"/>
        </w:numPr>
        <w:pStyle w:val="Compact"/>
      </w:pPr>
      <w:r>
        <w:rPr>
          <w:iCs/>
          <w:i/>
        </w:rPr>
        <w:t xml:space="preserve">Quantitative Analysis:</w:t>
      </w:r>
      <w:r>
        <w:t xml:space="preserve"> </w:t>
      </w:r>
      <w:r>
        <w:t xml:space="preserve">Review of 5 years of case data (2019-2024) from Kuwait City’s Central Court, tracking Judge-specific metrics (case duration, appeal rates, settlement success). Data will be sourced via the Ministry of Justice’s digital archive.</w:t>
      </w:r>
    </w:p>
    <w:p>
      <w:pPr>
        <w:numPr>
          <w:ilvl w:val="0"/>
          <w:numId w:val="1002"/>
        </w:numPr>
        <w:pStyle w:val="Compact"/>
      </w:pPr>
      <w:r>
        <w:rPr>
          <w:iCs/>
          <w:i/>
        </w:rPr>
        <w:t xml:space="preserve">Qualitative Interviews:</w:t>
      </w:r>
      <w:r>
        <w:t xml:space="preserve"> </w:t>
      </w:r>
      <w:r>
        <w:t xml:space="preserve">Semi-structured interviews with 35 active Judges across civil, criminal, and family courts in Kuwait City; 20 legal scholars from Kuwait University; and 50 citizens (randomly sampled) for public perception insights.</w:t>
      </w:r>
    </w:p>
    <w:p>
      <w:pPr>
        <w:numPr>
          <w:ilvl w:val="0"/>
          <w:numId w:val="1002"/>
        </w:numPr>
        <w:pStyle w:val="Compact"/>
      </w:pPr>
      <w:r>
        <w:rPr>
          <w:iCs/>
          <w:i/>
        </w:rPr>
        <w:t xml:space="preserve">Case Study Analysis:</w:t>
      </w:r>
      <w:r>
        <w:t xml:space="preserve"> </w:t>
      </w:r>
      <w:r>
        <w:t xml:space="preserve">Deep dive into three high-impact rulings by Judges in Kuwait City (e.g., commercial disputes involving expatriates, family law reforms), examining written judgments against procedural standards.</w:t>
      </w:r>
    </w:p>
    <w:p>
      <w:pPr>
        <w:pStyle w:val="FirstParagraph"/>
      </w:pPr>
      <w:r>
        <w:t xml:space="preserve">All data collection adheres to Kuwaiti ethical protocols and will be anonymized. The analysis will use thematic coding for interviews and statistical modeling for case data via SPSS.</w:t>
      </w:r>
    </w:p>
    <w:bookmarkEnd w:id="23"/>
    <w:bookmarkStart w:id="24" w:name="Xee865f5baa89637b597aa3c57a3565f6d47579e"/>
    <w:p>
      <w:pPr>
        <w:pStyle w:val="Heading2"/>
      </w:pPr>
      <w:r>
        <w:t xml:space="preserve">5. Significance: Why This Research Matters in Kuwait City</w:t>
      </w:r>
    </w:p>
    <w:p>
      <w:pPr>
        <w:pStyle w:val="FirstParagraph"/>
      </w:pPr>
      <w:r>
        <w:t xml:space="preserve">This</w:t>
      </w:r>
      <w:r>
        <w:t xml:space="preserve"> </w:t>
      </w:r>
      <w:r>
        <w:rPr>
          <w:bCs/>
          <w:b/>
        </w:rPr>
        <w:t xml:space="preserve">Research Proposal</w:t>
      </w:r>
      <w:r>
        <w:t xml:space="preserve"> </w:t>
      </w:r>
      <w:r>
        <w:t xml:space="preserve">is urgently needed for several reasons:</w:t>
      </w:r>
    </w:p>
    <w:p>
      <w:pPr>
        <w:numPr>
          <w:ilvl w:val="0"/>
          <w:numId w:val="1003"/>
        </w:numPr>
        <w:pStyle w:val="Compact"/>
      </w:pPr>
      <w:r>
        <w:rPr>
          <w:bCs/>
          <w:b/>
        </w:rPr>
        <w:t xml:space="preserve">Social Impact:</w:t>
      </w:r>
      <w:r>
        <w:t xml:space="preserve"> </w:t>
      </w:r>
      <w:r>
        <w:t xml:space="preserve">Public trust in the Judge directly influences social cohesion. In Kuwait City, where foreign workers constitute 70% of the population, judicial accessibility shapes economic stability (World Bank, 2023).</w:t>
      </w:r>
    </w:p>
    <w:p>
      <w:pPr>
        <w:numPr>
          <w:ilvl w:val="0"/>
          <w:numId w:val="1003"/>
        </w:numPr>
        <w:pStyle w:val="Compact"/>
      </w:pPr>
      <w:r>
        <w:rPr>
          <w:bCs/>
          <w:b/>
        </w:rPr>
        <w:t xml:space="preserve">Institutional Reform:</w:t>
      </w:r>
      <w:r>
        <w:t xml:space="preserve"> </w:t>
      </w:r>
      <w:r>
        <w:t xml:space="preserve">The findings will provide actionable evidence for the Ministry of Justice’s ongoing reforms targeting judicial efficiency—particularly relevant as Kuwait City expands its role as a regional arbitration hub.</w:t>
      </w:r>
    </w:p>
    <w:p>
      <w:pPr>
        <w:numPr>
          <w:ilvl w:val="0"/>
          <w:numId w:val="1003"/>
        </w:numPr>
        <w:pStyle w:val="Compact"/>
      </w:pPr>
      <w:r>
        <w:rPr>
          <w:bCs/>
          <w:b/>
        </w:rPr>
        <w:t xml:space="preserve">Academic Contribution:</w:t>
      </w:r>
      <w:r>
        <w:t xml:space="preserve"> </w:t>
      </w:r>
      <w:r>
        <w:t xml:space="preserve">It will establish the first empirical baseline on Judge performance in a non-Western, Arab-Islamic legal context, enriching global comparative jurisprudence.</w:t>
      </w:r>
    </w:p>
    <w:bookmarkEnd w:id="24"/>
    <w:bookmarkStart w:id="25" w:name="expected-outcomes-dissemination"/>
    <w:p>
      <w:pPr>
        <w:pStyle w:val="Heading2"/>
      </w:pPr>
      <w:r>
        <w:t xml:space="preserve">6. Expected Outcomes &amp; Dissemination</w:t>
      </w:r>
    </w:p>
    <w:p>
      <w:pPr>
        <w:pStyle w:val="FirstParagraph"/>
      </w:pPr>
      <w:r>
        <w:t xml:space="preserve">We anticipate three key outputs:</w:t>
      </w:r>
    </w:p>
    <w:p>
      <w:pPr>
        <w:numPr>
          <w:ilvl w:val="0"/>
          <w:numId w:val="1004"/>
        </w:numPr>
        <w:pStyle w:val="Compact"/>
      </w:pPr>
      <w:r>
        <w:t xml:space="preserve">A comprehensive policy brief for the Kuwaiti Ministry of Justice outlining tailored training modules for Judges, addressing identified gaps in cross-cultural dispute resolution.</w:t>
      </w:r>
    </w:p>
    <w:p>
      <w:pPr>
        <w:numPr>
          <w:ilvl w:val="0"/>
          <w:numId w:val="1004"/>
        </w:numPr>
        <w:pStyle w:val="Compact"/>
      </w:pPr>
      <w:r>
        <w:t xml:space="preserve">A peer-reviewed journal article on "The Judge’s Role in Mediating Cultural Tensions: Evidence from Kuwait City," targeting journals like *Middle Eastern Law and Governance*.</w:t>
      </w:r>
    </w:p>
    <w:p>
      <w:pPr>
        <w:numPr>
          <w:ilvl w:val="0"/>
          <w:numId w:val="1004"/>
        </w:numPr>
        <w:pStyle w:val="Compact"/>
      </w:pPr>
      <w:r>
        <w:t xml:space="preserve">A public forum with judges, policymakers, and civil society groups in Kuwait City to co-design community engagement initiatives—directly involving the Judge as a visible agent of reform.</w:t>
      </w:r>
    </w:p>
    <w:bookmarkEnd w:id="25"/>
    <w:bookmarkStart w:id="26" w:name="Xfc8658581eb638037c34160301d4f24321a0777"/>
    <w:p>
      <w:pPr>
        <w:pStyle w:val="Heading2"/>
      </w:pPr>
      <w:r>
        <w:t xml:space="preserve">7. Conclusion: The Judge as Catalyst for Kuwait's Future</w:t>
      </w:r>
    </w:p>
    <w:p>
      <w:pPr>
        <w:pStyle w:val="FirstParagraph"/>
      </w:pPr>
      <w:r>
        <w:t xml:space="preserve">The trajectory of</w:t>
      </w:r>
      <w:r>
        <w:t xml:space="preserve"> </w:t>
      </w:r>
      <w:r>
        <w:rPr>
          <w:bCs/>
          <w:b/>
        </w:rPr>
        <w:t xml:space="preserve">Kuwait</w:t>
      </w:r>
      <w:r>
        <w:t xml:space="preserve">'s development hinges on a credible judiciary, where the integrity and competence of each</w:t>
      </w:r>
      <w:r>
        <w:t xml:space="preserve"> </w:t>
      </w:r>
      <w:r>
        <w:rPr>
          <w:iCs/>
          <w:i/>
        </w:rPr>
        <w:t xml:space="preserve">Judge</w:t>
      </w:r>
      <w:r>
        <w:t xml:space="preserve"> </w:t>
      </w:r>
      <w:r>
        <w:t xml:space="preserve">are non-negotiable. This Research Proposal positions the Judge not merely as an official but as the critical node connecting law, society, and governance in Kuwait City. By centering this human element within systemic analysis—within the specific context of</w:t>
      </w:r>
      <w:r>
        <w:t xml:space="preserve"> </w:t>
      </w:r>
      <w:r>
        <w:rPr>
          <w:bCs/>
          <w:b/>
        </w:rPr>
        <w:t xml:space="preserve">Kuwait Kuwait City</w:t>
      </w:r>
      <w:r>
        <w:t xml:space="preserve">—we aim to transform abstract legal principles into tangible justice outcomes. The proposed study transcends academic interest; it is a practical investment in Kuwait’s aspiration to be a global model for balanced, equitable, and culturally resonant judicial systems. We seek endorsement to initiate this vital inquiry into the heart of</w:t>
      </w:r>
      <w:r>
        <w:t xml:space="preserve"> </w:t>
      </w:r>
      <w:r>
        <w:rPr>
          <w:bCs/>
          <w:b/>
        </w:rPr>
        <w:t xml:space="preserve">Kuwait</w:t>
      </w:r>
      <w:r>
        <w:t xml:space="preserve">’s legal soul: the Judge.</w:t>
      </w:r>
    </w:p>
    <w:bookmarkEnd w:id="26"/>
    <w:bookmarkStart w:id="27" w:name="references-selected"/>
    <w:p>
      <w:pPr>
        <w:pStyle w:val="Heading2"/>
      </w:pPr>
      <w:r>
        <w:t xml:space="preserve">8. References (Selected)</w:t>
      </w:r>
    </w:p>
    <w:p>
      <w:pPr>
        <w:numPr>
          <w:ilvl w:val="0"/>
          <w:numId w:val="1005"/>
        </w:numPr>
        <w:pStyle w:val="Compact"/>
      </w:pPr>
      <w:r>
        <w:t xml:space="preserve">Al-Harbi, S. (2018). *Judicial Reform in Kuwait: Progress and Challenges*. Gulf Research Center.</w:t>
      </w:r>
    </w:p>
    <w:p>
      <w:pPr>
        <w:numPr>
          <w:ilvl w:val="0"/>
          <w:numId w:val="1005"/>
        </w:numPr>
        <w:pStyle w:val="Compact"/>
      </w:pPr>
      <w:r>
        <w:t xml:space="preserve">Kuwait Central Statistical Bureau. (2023). *Annual Justice Sector Report*.</w:t>
      </w:r>
    </w:p>
    <w:p>
      <w:pPr>
        <w:numPr>
          <w:ilvl w:val="0"/>
          <w:numId w:val="1005"/>
        </w:numPr>
        <w:pStyle w:val="Compact"/>
      </w:pPr>
      <w:r>
        <w:t xml:space="preserve">World Bank. (2023). *Kuwait Economic Update: Leveraging Urban Growth*.</w:t>
      </w:r>
    </w:p>
    <w:p>
      <w:pPr>
        <w:numPr>
          <w:ilvl w:val="0"/>
          <w:numId w:val="1005"/>
        </w:numPr>
        <w:pStyle w:val="Compact"/>
      </w:pPr>
      <w:r>
        <w:t xml:space="preserve">Ministry of Justice, Kuwait. (2019). *Judicial Reform Law No. 56/2019*.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Kuwait City</dc:title>
  <dc:creator/>
  <dc:language>en</dc:language>
  <cp:keywords/>
  <dcterms:created xsi:type="dcterms:W3CDTF">2026-07-21T13:11:27Z</dcterms:created>
  <dcterms:modified xsi:type="dcterms:W3CDTF">2026-07-21T13:11:27Z</dcterms:modified>
</cp:coreProperties>
</file>

<file path=docProps/custom.xml><?xml version="1.0" encoding="utf-8"?>
<Properties xmlns="http://schemas.openxmlformats.org/officeDocument/2006/custom-properties" xmlns:vt="http://schemas.openxmlformats.org/officeDocument/2006/docPropsVTypes"/>
</file>