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Judicial</w:t>
      </w:r>
      <w:r>
        <w:t xml:space="preserve"> </w:t>
      </w:r>
      <w:r>
        <w:t xml:space="preserve">Independence</w:t>
      </w:r>
      <w:r>
        <w:t xml:space="preserve"> </w:t>
      </w:r>
      <w:r>
        <w:t xml:space="preserve">of</w:t>
      </w:r>
      <w:r>
        <w:t xml:space="preserve"> </w:t>
      </w:r>
      <w:r>
        <w:t xml:space="preserve">Judges</w:t>
      </w:r>
      <w:r>
        <w:t xml:space="preserve"> </w:t>
      </w:r>
      <w:r>
        <w:t xml:space="preserve">in</w:t>
      </w:r>
      <w:r>
        <w:t xml:space="preserve"> </w:t>
      </w:r>
      <w:r>
        <w:t xml:space="preserve">Yangon,</w:t>
      </w:r>
      <w:r>
        <w:t xml:space="preserve"> </w:t>
      </w:r>
      <w:r>
        <w:t xml:space="preserve">Myanmar</w:t>
      </w:r>
    </w:p>
    <w:bookmarkStart w:id="28" w:name="X6012107c9b6562cb1509343ba8c9940e0bd1001"/>
    <w:p>
      <w:pPr>
        <w:pStyle w:val="Heading1"/>
      </w:pPr>
      <w:r>
        <w:t xml:space="preserve">Research Proposal: Assessing the Role and Challenges Faced by Judges in the Judicial System of Yangon, Myanmar</w:t>
      </w:r>
    </w:p>
    <w:bookmarkStart w:id="20" w:name="abstract"/>
    <w:p>
      <w:pPr>
        <w:pStyle w:val="Heading2"/>
      </w:pPr>
      <w:r>
        <w:t xml:space="preserve">Abstract</w:t>
      </w:r>
    </w:p>
    <w:p>
      <w:pPr>
        <w:pStyle w:val="FirstParagraph"/>
      </w:pPr>
      <w:r>
        <w:t xml:space="preserve">This research proposal outlines a critical investigation into the operational environment, challenges, and professional integrity of judges within the judicial system of Yangon, Myanmar. As Myanmar's largest city and economic hub, Yangon serves as a microcosm for national judicial dynamics following recent political upheavals. The study seeks to analyze how judges navigate legal autonomy, systemic pressures, and public trust within the context of a transitioning judiciary. This research directly addresses the urgent need to understand the role of</w:t>
      </w:r>
      <w:r>
        <w:t xml:space="preserve"> </w:t>
      </w:r>
      <w:r>
        <w:rPr>
          <w:bCs/>
          <w:b/>
        </w:rPr>
        <w:t xml:space="preserve">Judge</w:t>
      </w:r>
      <w:r>
        <w:t xml:space="preserve"> </w:t>
      </w:r>
      <w:r>
        <w:t xml:space="preserve">as both an institution and individual in upholding justice. With Yangon at the epicenter of Myanmar's judicial activity, this study will generate actionable insights for legal reform stakeholders. The proposed research is designed to meet academic rigor while contributing meaningfully to policy discussions on judicial independence in Myanmar.</w:t>
      </w:r>
    </w:p>
    <w:bookmarkEnd w:id="20"/>
    <w:bookmarkStart w:id="21" w:name="X3bfa477d1f871d479f08eab0adda70288673563"/>
    <w:p>
      <w:pPr>
        <w:pStyle w:val="Heading2"/>
      </w:pPr>
      <w:r>
        <w:t xml:space="preserve">1. Introduction: Contextualizing the Judicial Landscape in Yangon</w:t>
      </w:r>
    </w:p>
    <w:p>
      <w:pPr>
        <w:pStyle w:val="FirstParagraph"/>
      </w:pPr>
      <w:r>
        <w:t xml:space="preserve">Yangon, Myanmar's former capital and commercial capital, hosts the country's most active judicial institutions including the Yangon High Court, lower courts, and specialized tribunals. The city's judiciary handles an estimated 60% of Myanmar’s civil and criminal caseloads annually. However, since 2021, the</w:t>
      </w:r>
      <w:r>
        <w:t xml:space="preserve"> </w:t>
      </w:r>
      <w:r>
        <w:rPr>
          <w:bCs/>
          <w:b/>
        </w:rPr>
        <w:t xml:space="preserve">Judge</w:t>
      </w:r>
      <w:r>
        <w:t xml:space="preserve"> </w:t>
      </w:r>
      <w:r>
        <w:t xml:space="preserve">system in Yangon has operated under unprecedented strain due to political instability following the military coup. Judicial independence—once a theoretical principle—has become a practical challenge as judges face pressure from multiple state entities. This research focuses specifically on Yangon because its courts serve as the primary venue for justice delivery for over 50 million citizens, making it imperative to examine how</w:t>
      </w:r>
      <w:r>
        <w:t xml:space="preserve"> </w:t>
      </w:r>
      <w:r>
        <w:rPr>
          <w:bCs/>
          <w:b/>
        </w:rPr>
        <w:t xml:space="preserve">Judge</w:t>
      </w:r>
      <w:r>
        <w:t xml:space="preserve"> </w:t>
      </w:r>
      <w:r>
        <w:t xml:space="preserve">personnel function within this critical urban legal ecosystem.</w:t>
      </w:r>
    </w:p>
    <w:bookmarkEnd w:id="21"/>
    <w:bookmarkStart w:id="22" w:name="X224d5121680b2ae4a461d1b0e97e71eafb56f9f"/>
    <w:p>
      <w:pPr>
        <w:pStyle w:val="Heading2"/>
      </w:pPr>
      <w:r>
        <w:t xml:space="preserve">2. Problem Statement: The Crisis of Judicial Autonomy in Yangon</w:t>
      </w:r>
    </w:p>
    <w:p>
      <w:pPr>
        <w:pStyle w:val="FirstParagraph"/>
      </w:pPr>
      <w:r>
        <w:t xml:space="preserve">The core problem this research addresses is the erosion of judicial independence among judges operating in Yangon, Myanmar. Key issues include: (a) political interference in judge appointments and case assignments; (b) inconsistent application of laws amid shifting legal frameworks; (c) safety concerns for judges handling politically sensitive cases; and (d) declining public trust in judicial outcomes. A 2023 survey by the International Commission of Jurists reported that 78% of Yangon-based legal practitioners perceived heightened external pressure on judges, directly impacting verdicts. This crisis demands urgent investigation because the integrity of justice in Yangon is inseparable from national stability. Without understanding how</w:t>
      </w:r>
      <w:r>
        <w:t xml:space="preserve"> </w:t>
      </w:r>
      <w:r>
        <w:rPr>
          <w:bCs/>
          <w:b/>
        </w:rPr>
        <w:t xml:space="preserve">Judge</w:t>
      </w:r>
      <w:r>
        <w:t xml:space="preserve">s experience these pressures, any reform efforts will remain misdirected.</w:t>
      </w:r>
    </w:p>
    <w:bookmarkEnd w:id="22"/>
    <w:bookmarkStart w:id="23" w:name="research-objectives"/>
    <w:p>
      <w:pPr>
        <w:pStyle w:val="Heading2"/>
      </w:pPr>
      <w:r>
        <w:t xml:space="preserve">3. Research Objectives</w:t>
      </w:r>
    </w:p>
    <w:p>
      <w:pPr>
        <w:numPr>
          <w:ilvl w:val="0"/>
          <w:numId w:val="1001"/>
        </w:numPr>
        <w:pStyle w:val="Compact"/>
      </w:pPr>
      <w:r>
        <w:t xml:space="preserve">To document the current operational challenges faced by judges in Yangon’s courts through primary fieldwork.</w:t>
      </w:r>
    </w:p>
    <w:p>
      <w:pPr>
        <w:numPr>
          <w:ilvl w:val="0"/>
          <w:numId w:val="1001"/>
        </w:numPr>
        <w:pStyle w:val="Compact"/>
      </w:pPr>
      <w:r>
        <w:t xml:space="preserve">To assess the extent of external influence (political, military, or bureaucratic) on judicial decision-making processes within Yangon's judiciary.</w:t>
      </w:r>
    </w:p>
    <w:p>
      <w:pPr>
        <w:numPr>
          <w:ilvl w:val="0"/>
          <w:numId w:val="1001"/>
        </w:numPr>
        <w:pStyle w:val="Compact"/>
      </w:pPr>
      <w:r>
        <w:t xml:space="preserve">To evaluate public perceptions of judge integrity and trust in Yangon-based courts compared to other regions.</w:t>
      </w:r>
    </w:p>
    <w:p>
      <w:pPr>
        <w:numPr>
          <w:ilvl w:val="0"/>
          <w:numId w:val="1001"/>
        </w:numPr>
        <w:pStyle w:val="Compact"/>
      </w:pPr>
      <w:r>
        <w:t xml:space="preserve">To develop evidence-based recommendations for strengthening judicial independence specifically within the Yangon context.</w:t>
      </w:r>
    </w:p>
    <w:bookmarkEnd w:id="23"/>
    <w:bookmarkStart w:id="24" w:name="methodology-a-mixed-methods-approach"/>
    <w:p>
      <w:pPr>
        <w:pStyle w:val="Heading2"/>
      </w:pPr>
      <w:r>
        <w:t xml:space="preserve">4. Methodology: A Mixed-Methods Approach</w:t>
      </w:r>
    </w:p>
    <w:p>
      <w:pPr>
        <w:pStyle w:val="FirstParagraph"/>
      </w:pPr>
      <w:r>
        <w:t xml:space="preserve">This study will employ a triangulated methodology designed for ethical engagement in Myanmar’s sensitive environment:</w:t>
      </w:r>
    </w:p>
    <w:p>
      <w:pPr>
        <w:numPr>
          <w:ilvl w:val="0"/>
          <w:numId w:val="1002"/>
        </w:numPr>
        <w:pStyle w:val="Compact"/>
      </w:pPr>
      <w:r>
        <w:rPr>
          <w:bCs/>
          <w:b/>
        </w:rPr>
        <w:t xml:space="preserve">Qualitative Phase:</w:t>
      </w:r>
      <w:r>
        <w:t xml:space="preserve"> </w:t>
      </w:r>
      <w:r>
        <w:t xml:space="preserve">Semi-structured interviews with 30+ sitting judges, court administrators, and legal practitioners across Yangon's courts (including sessions at the Yangon High Court and district courts). All participants will be anonymized to ensure safety.</w:t>
      </w:r>
    </w:p>
    <w:p>
      <w:pPr>
        <w:numPr>
          <w:ilvl w:val="0"/>
          <w:numId w:val="1002"/>
        </w:numPr>
        <w:pStyle w:val="Compact"/>
      </w:pPr>
      <w:r>
        <w:rPr>
          <w:bCs/>
          <w:b/>
        </w:rPr>
        <w:t xml:space="preserve">Quantitative Phase:</w:t>
      </w:r>
      <w:r>
        <w:t xml:space="preserve"> </w:t>
      </w:r>
      <w:r>
        <w:t xml:space="preserve">A public perception survey administered via mobile platforms in Yangon’s 15 townships (n=500 respondents) measuring trust in judges, awareness of judicial processes, and reported experiences with court proceedings.</w:t>
      </w:r>
    </w:p>
    <w:p>
      <w:pPr>
        <w:numPr>
          <w:ilvl w:val="0"/>
          <w:numId w:val="1002"/>
        </w:numPr>
        <w:pStyle w:val="Compact"/>
      </w:pPr>
      <w:r>
        <w:rPr>
          <w:bCs/>
          <w:b/>
        </w:rPr>
        <w:t xml:space="preserve">Document Analysis:</w:t>
      </w:r>
      <w:r>
        <w:t xml:space="preserve"> </w:t>
      </w:r>
      <w:r>
        <w:t xml:space="preserve">Review of judicial circulars, case logs (where accessible), and policy documents from the Supreme Court of Myanmar related to Yangon’s jurisdiction since 2021.</w:t>
      </w:r>
    </w:p>
    <w:p>
      <w:pPr>
        <w:pStyle w:val="FirstParagraph"/>
      </w:pPr>
      <w:r>
        <w:t xml:space="preserve">The research team will partner with a local Yangon-based legal NGO for community engagement, ensuring culturally appropriate data collection while adhering to strict ethical protocols approved by an international ethics board. All findings will be contextualized within Myanmar's unique political landscape.</w:t>
      </w:r>
    </w:p>
    <w:bookmarkEnd w:id="24"/>
    <w:bookmarkStart w:id="25" w:name="significance-of-the-study"/>
    <w:p>
      <w:pPr>
        <w:pStyle w:val="Heading2"/>
      </w:pPr>
      <w:r>
        <w:t xml:space="preserve">5. Significance of the Study</w:t>
      </w:r>
    </w:p>
    <w:p>
      <w:pPr>
        <w:pStyle w:val="FirstParagraph"/>
      </w:pPr>
      <w:r>
        <w:t xml:space="preserve">This research holds profound significance for multiple stakeholders in Myanmar:</w:t>
      </w:r>
    </w:p>
    <w:p>
      <w:pPr>
        <w:numPr>
          <w:ilvl w:val="0"/>
          <w:numId w:val="1003"/>
        </w:numPr>
        <w:pStyle w:val="Compact"/>
      </w:pPr>
      <w:r>
        <w:rPr>
          <w:bCs/>
          <w:b/>
        </w:rPr>
        <w:t xml:space="preserve">For Judicial Reformers:</w:t>
      </w:r>
      <w:r>
        <w:t xml:space="preserve"> </w:t>
      </w:r>
      <w:r>
        <w:t xml:space="preserve">Provides empirical data to advocate for structural changes (e.g., independent judicial appointments commissions) tailored to Yangon's reality.</w:t>
      </w:r>
    </w:p>
    <w:p>
      <w:pPr>
        <w:numPr>
          <w:ilvl w:val="0"/>
          <w:numId w:val="1003"/>
        </w:numPr>
        <w:pStyle w:val="Compact"/>
      </w:pPr>
      <w:r>
        <w:rPr>
          <w:bCs/>
          <w:b/>
        </w:rPr>
        <w:t xml:space="preserve">For International Actors:</w:t>
      </w:r>
      <w:r>
        <w:t xml:space="preserve"> </w:t>
      </w:r>
      <w:r>
        <w:t xml:space="preserve">Offers a granular understanding of the Yangon judiciary, moving beyond generalized Myanmar assessments to target aid and capacity-building more effectively.</w:t>
      </w:r>
    </w:p>
    <w:p>
      <w:pPr>
        <w:numPr>
          <w:ilvl w:val="0"/>
          <w:numId w:val="1003"/>
        </w:numPr>
        <w:pStyle w:val="Compact"/>
      </w:pPr>
      <w:r>
        <w:rPr>
          <w:bCs/>
          <w:b/>
        </w:rPr>
        <w:t xml:space="preserve">For Civil Society in Myanmar:</w:t>
      </w:r>
      <w:r>
        <w:t xml:space="preserve"> </w:t>
      </w:r>
      <w:r>
        <w:t xml:space="preserve">Generates evidence to empower community monitoring of judicial conduct in Yangon, fostering transparency.</w:t>
      </w:r>
    </w:p>
    <w:p>
      <w:pPr>
        <w:numPr>
          <w:ilvl w:val="0"/>
          <w:numId w:val="1003"/>
        </w:numPr>
        <w:pStyle w:val="Compact"/>
      </w:pPr>
      <w:r>
        <w:rPr>
          <w:bCs/>
          <w:b/>
        </w:rPr>
        <w:t xml:space="preserve">For Global Scholarship:</w:t>
      </w:r>
      <w:r>
        <w:t xml:space="preserve"> </w:t>
      </w:r>
      <w:r>
        <w:t xml:space="preserve">Contributes to comparative studies on judicial resilience under authoritarian pressures, using Yangon as a critical case study.</w:t>
      </w:r>
    </w:p>
    <w:bookmarkEnd w:id="25"/>
    <w:bookmarkStart w:id="26" w:name="expected-outcomes-and-timeline"/>
    <w:p>
      <w:pPr>
        <w:pStyle w:val="Heading2"/>
      </w:pPr>
      <w:r>
        <w:t xml:space="preserve">6. Expected Outcomes and Timeline</w:t>
      </w:r>
    </w:p>
    <w:p>
      <w:pPr>
        <w:pStyle w:val="FirstParagraph"/>
      </w:pPr>
      <w:r>
        <w:t xml:space="preserve">The project will deliver three key outputs by Month 10: (1) A comprehensive research report with policy recommendations; (2) An academic journal article for publication in a peer-reviewed human rights law journal; and (3) A confidential brief for the Myanmar Legal Aid Network. Fieldwork is scheduled to commence in Q3 2024, with final data analysis concluding by Q1 2025. The Yangon context is prioritized due to its strategic importance as the nation's judicial center, ensuring findings directly address where justice is most visibly contested.</w:t>
      </w:r>
    </w:p>
    <w:bookmarkEnd w:id="26"/>
    <w:bookmarkStart w:id="27" w:name="conclusion-why-this-research-matters-now"/>
    <w:p>
      <w:pPr>
        <w:pStyle w:val="Heading2"/>
      </w:pPr>
      <w:r>
        <w:t xml:space="preserve">7. Conclusion: Why This Research Matters Now</w:t>
      </w:r>
    </w:p>
    <w:p>
      <w:pPr>
        <w:pStyle w:val="FirstParagraph"/>
      </w:pPr>
      <w:r>
        <w:t xml:space="preserve">The role of the</w:t>
      </w:r>
      <w:r>
        <w:t xml:space="preserve"> </w:t>
      </w:r>
      <w:r>
        <w:rPr>
          <w:bCs/>
          <w:b/>
        </w:rPr>
        <w:t xml:space="preserve">Judge</w:t>
      </w:r>
      <w:r>
        <w:t xml:space="preserve"> </w:t>
      </w:r>
      <w:r>
        <w:t xml:space="preserve">in Myanmar’s trajectory cannot be overstated. In Yangon, where legal disputes shape daily life for millions, judicial credibility determines social cohesion and economic stability. This research proposal directly confronts the urgent need to document how judges operate under contemporary pressures in Yangon—a city emblematic of Myanmar's broader struggles. By centering</w:t>
      </w:r>
      <w:r>
        <w:t xml:space="preserve"> </w:t>
      </w:r>
      <w:r>
        <w:rPr>
          <w:bCs/>
          <w:b/>
        </w:rPr>
        <w:t xml:space="preserve">Judge</w:t>
      </w:r>
      <w:r>
        <w:t xml:space="preserve"> </w:t>
      </w:r>
      <w:r>
        <w:t xml:space="preserve">experiences within a specific urban setting (Yangon, Myanmar), this project moves beyond theoretical discourse to produce tangible knowledge for reform. We propose that without understanding the lived reality of judges in Yangon, any meaningful step toward an independent judiciary remains impossible. The findings will not only inform local policymakers but also provide critical context for international bodies engaging with Myanmar’s legal future.</w:t>
      </w:r>
    </w:p>
    <w:p>
      <w:pPr>
        <w:pStyle w:val="BodyText"/>
      </w:pPr>
      <w:r>
        <w:rPr>
          <w:bCs/>
          <w:b/>
        </w:rP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Judicial Independence of Judges in Yangon, Myanmar</dc:title>
  <dc:creator/>
  <dc:language>en</dc:language>
  <cp:keywords/>
  <dcterms:created xsi:type="dcterms:W3CDTF">2025-12-11T08:50:28Z</dcterms:created>
  <dcterms:modified xsi:type="dcterms:W3CDTF">2025-12-11T08:50:28Z</dcterms:modified>
</cp:coreProperties>
</file>

<file path=docProps/custom.xml><?xml version="1.0" encoding="utf-8"?>
<Properties xmlns="http://schemas.openxmlformats.org/officeDocument/2006/custom-properties" xmlns:vt="http://schemas.openxmlformats.org/officeDocument/2006/docPropsVTypes"/>
</file>