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Karachi's</w:t>
      </w:r>
      <w:r>
        <w:t xml:space="preserve"> </w:t>
      </w:r>
      <w:r>
        <w:t xml:space="preserve">High</w:t>
      </w:r>
      <w:r>
        <w:t xml:space="preserve"> </w:t>
      </w:r>
      <w:r>
        <w:t xml:space="preserve">Court</w:t>
      </w:r>
      <w:r>
        <w:t xml:space="preserve"> </w:t>
      </w:r>
      <w:r>
        <w:t xml:space="preserve">System</w:t>
      </w:r>
    </w:p>
    <w:bookmarkStart w:id="33" w:name="X91639e7b874a42c566b3630abf8ac7cb93f4b39"/>
    <w:p>
      <w:pPr>
        <w:pStyle w:val="Heading1"/>
      </w:pPr>
      <w:r>
        <w:t xml:space="preserve">Research Proposal: Assessing Judicial Efficiency and Public Trust in Karachi's High Court System</w:t>
      </w:r>
    </w:p>
    <w:bookmarkStart w:id="20" w:name="i.-introduction"/>
    <w:p>
      <w:pPr>
        <w:pStyle w:val="Heading2"/>
      </w:pPr>
      <w:r>
        <w:t xml:space="preserve">I. Introduction</w:t>
      </w:r>
    </w:p>
    <w:p>
      <w:pPr>
        <w:pStyle w:val="FirstParagraph"/>
      </w:pPr>
      <w:r>
        <w:t xml:space="preserve">The judiciary serves as the cornerstone of democratic governance, yet Pakistan faces persistent challenges in judicial delivery, particularly in Karachi—the nation's economic capital and most populous city. With a population exceeding 15 million, Karachi grapples with an unprecedented burden on its High Court of Sindh (located in Saddar), where judges confront staggering case backlogs exceeding 300,000 matters. This research proposes an in-depth investigation into the operational realities of</w:t>
      </w:r>
      <w:r>
        <w:t xml:space="preserve"> </w:t>
      </w:r>
      <w:r>
        <w:rPr>
          <w:bCs/>
          <w:b/>
        </w:rPr>
        <w:t xml:space="preserve">Judge</w:t>
      </w:r>
      <w:r>
        <w:t xml:space="preserve">s within Karachi's judicial ecosystem, examining how systemic constraints impact justice delivery for citizens. The study directly addresses Pakistan's national priority to strengthen rule of law while acknowledging Karachi's unique socio-geopolitical context as a microcosm of broader judicial challenges across the country.</w:t>
      </w:r>
    </w:p>
    <w:bookmarkEnd w:id="20"/>
    <w:bookmarkStart w:id="21" w:name="ii.-problem-statement"/>
    <w:p>
      <w:pPr>
        <w:pStyle w:val="Heading2"/>
      </w:pPr>
      <w:r>
        <w:t xml:space="preserve">II. Problem Statement</w:t>
      </w:r>
    </w:p>
    <w:p>
      <w:pPr>
        <w:pStyle w:val="FirstParagraph"/>
      </w:pPr>
      <w:r>
        <w:t xml:space="preserve">Recent data from the Sindh Judicial Academy reveals that Karachi's High Court judges average 350+ cases per judge annually, with disposal rates lagging behind national benchmarks by 40%. This backlog fuels public disillusionment: a 2023 Pakistan Legal Aid Society survey found 68% of Karachi residents distrust judicial outcomes, citing delays as "financial and emotional destruction." Crucially, existing studies (e.g., Haq et al., 2021) generalize national judicial data without contextualizing Karachi's distinct pressures—its informal settlements housing 40% of the city's population; complex land disputes; and nexus between criminal cases and political dynamics. This research fills that gap by centering</w:t>
      </w:r>
      <w:r>
        <w:t xml:space="preserve"> </w:t>
      </w:r>
      <w:r>
        <w:rPr>
          <w:bCs/>
          <w:b/>
        </w:rPr>
        <w:t xml:space="preserve">Judge</w:t>
      </w:r>
      <w:r>
        <w:t xml:space="preserve"> </w:t>
      </w:r>
      <w:r>
        <w:t xml:space="preserve">experiences within Karachi's specific urban landscape, moving beyond abstract policy discussions to tangible on-ground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quantify the operational efficiency of High Court judges in Karachi through case disposition timelines and resource allocation analysis.</w:t>
      </w:r>
    </w:p>
    <w:p>
      <w:pPr>
        <w:numPr>
          <w:ilvl w:val="0"/>
          <w:numId w:val="1001"/>
        </w:numPr>
        <w:pStyle w:val="Compact"/>
      </w:pPr>
      <w:r>
        <w:t xml:space="preserve">To evaluate public perception of judicial fairness among diverse Karachi communities, focusing on marginalized neighborhoods (e.g., Korangi, Lyari).</w:t>
      </w:r>
    </w:p>
    <w:p>
      <w:pPr>
        <w:numPr>
          <w:ilvl w:val="0"/>
          <w:numId w:val="1001"/>
        </w:numPr>
        <w:pStyle w:val="Compact"/>
      </w:pPr>
      <w:r>
        <w:t xml:space="preserve">To identify systemic barriers (infrastructure, staffing, procedural) impeding judges' ability to deliver timely justice in Karachi.</w:t>
      </w:r>
    </w:p>
    <w:p>
      <w:pPr>
        <w:numPr>
          <w:ilvl w:val="0"/>
          <w:numId w:val="1001"/>
        </w:numPr>
        <w:pStyle w:val="Compact"/>
      </w:pPr>
      <w:r>
        <w:t xml:space="preserve">To develop evidence-based policy recommendations for enhancing judicial efficacy within Pakistan's Karachi context.</w:t>
      </w:r>
    </w:p>
    <w:bookmarkEnd w:id="22"/>
    <w:bookmarkStart w:id="23" w:name="iv.-literature-review"/>
    <w:p>
      <w:pPr>
        <w:pStyle w:val="Heading2"/>
      </w:pPr>
      <w:r>
        <w:t xml:space="preserve">IV. Literature Review</w:t>
      </w:r>
    </w:p>
    <w:p>
      <w:pPr>
        <w:pStyle w:val="FirstParagraph"/>
      </w:pPr>
      <w:r>
        <w:t xml:space="preserve">While foundational studies (e.g., Saeed, 2019; Iqbal, 2020) document Pakistan's judicial backlog nationally, they overlook Karachi's unique dynamics. Recent work by Khan &amp; Rahman (2022) examines Lahore's courts but ignores Karachi's higher population density and informal legal economies. Similarly, research on judges' workload (Ziauddin, 2018) fails to differentiate between urban and rural judicial settings. This proposal extends these studies by: (a) analyzing Karachi-specific case types (e.g., land disputes in DHA vs. criminal cases in Orangi Town); (b) incorporating the lived experiences of</w:t>
      </w:r>
      <w:r>
        <w:t xml:space="preserve"> </w:t>
      </w:r>
      <w:r>
        <w:rPr>
          <w:bCs/>
          <w:b/>
        </w:rPr>
        <w:t xml:space="preserve">Judge</w:t>
      </w:r>
      <w:r>
        <w:t xml:space="preserve">s managing volatile socio-political environments; and (c) integrating community-level trust metrics—critical for Pakistan's 2023 National Judicial Policy.</w:t>
      </w:r>
    </w:p>
    <w:bookmarkEnd w:id="23"/>
    <w:bookmarkStart w:id="27" w:name="v.-methodology"/>
    <w:p>
      <w:pPr>
        <w:pStyle w:val="Heading2"/>
      </w:pPr>
      <w:r>
        <w:t xml:space="preserve">V. Methodology</w:t>
      </w:r>
    </w:p>
    <w:p>
      <w:pPr>
        <w:pStyle w:val="FirstParagraph"/>
      </w:pPr>
      <w:r>
        <w:t xml:space="preserve">This mixed-methods study employs three interconnected approaches:</w:t>
      </w:r>
    </w:p>
    <w:bookmarkStart w:id="24" w:name="a.-quantitative-analysis"/>
    <w:p>
      <w:pPr>
        <w:pStyle w:val="Heading3"/>
      </w:pPr>
      <w:r>
        <w:t xml:space="preserve">A. Quantitative Analysis</w:t>
      </w:r>
    </w:p>
    <w:p>
      <w:pPr>
        <w:pStyle w:val="FirstParagraph"/>
      </w:pPr>
      <w:r>
        <w:t xml:space="preserve">Collaborating with the Sindh High Court Registry, we will analyze 5 years of case disposition data (2019-2024) for all Karachi-based judges. Key metrics include: average hearing duration per case, adjournment rates by judge, and backlog composition. Statistical software (SPSS) will identify correlations between resource allocation and efficiency.</w:t>
      </w:r>
    </w:p>
    <w:bookmarkEnd w:id="24"/>
    <w:bookmarkStart w:id="25" w:name="b.-qualitative-engagement"/>
    <w:p>
      <w:pPr>
        <w:pStyle w:val="Heading3"/>
      </w:pPr>
      <w:r>
        <w:t xml:space="preserve">B. Qualitative Engagement</w:t>
      </w:r>
    </w:p>
    <w:p>
      <w:pPr>
        <w:pStyle w:val="FirstParagraph"/>
      </w:pPr>
      <w:r>
        <w:t xml:space="preserve">Conducting 25 in-depth interviews with High Court judges (stratified by seniority/assigned benches) and 15 focus groups with legal practitioners across Karachi's judicial districts (Saddar, Karsaz, North Nazimabad). Interviews will explore challenges like managing "high-stakes" cases involving political figures—a common issue for judges in Pakistan's largest city.</w:t>
      </w:r>
    </w:p>
    <w:bookmarkEnd w:id="25"/>
    <w:bookmarkStart w:id="26" w:name="c.-community-perception-survey"/>
    <w:p>
      <w:pPr>
        <w:pStyle w:val="Heading3"/>
      </w:pPr>
      <w:r>
        <w:t xml:space="preserve">C. Community Perception Survey</w:t>
      </w:r>
    </w:p>
    <w:p>
      <w:pPr>
        <w:pStyle w:val="FirstParagraph"/>
      </w:pPr>
      <w:r>
        <w:t xml:space="preserve">A stratified random survey of 400 Karachi residents across 8 districts (representing diverse socioeconomic groups). Questions will assess trust in judges, understanding of procedural delays, and impact on daily lives—directly linking judicial performance to Pakistan's human development indicators.</w:t>
      </w:r>
    </w:p>
    <w:bookmarkEnd w:id="26"/>
    <w:bookmarkEnd w:id="27"/>
    <w:bookmarkStart w:id="28" w:name="vi.-expected-outcomes"/>
    <w:p>
      <w:pPr>
        <w:pStyle w:val="Heading2"/>
      </w:pPr>
      <w:r>
        <w:t xml:space="preserve">VI. Expected Outcomes</w:t>
      </w:r>
    </w:p>
    <w:p>
      <w:pPr>
        <w:pStyle w:val="FirstParagraph"/>
      </w:pPr>
      <w:r>
        <w:t xml:space="preserve">This research anticipates three key contributions:</w:t>
      </w:r>
    </w:p>
    <w:p>
      <w:pPr>
        <w:numPr>
          <w:ilvl w:val="0"/>
          <w:numId w:val="1002"/>
        </w:numPr>
        <w:pStyle w:val="Compact"/>
      </w:pPr>
      <w:r>
        <w:rPr>
          <w:bCs/>
          <w:b/>
        </w:rPr>
        <w:t xml:space="preserve">Diagnostic Framework for Karachi's Judicial Bottlenecks:</w:t>
      </w:r>
      <w:r>
        <w:t xml:space="preserve"> </w:t>
      </w:r>
      <w:r>
        <w:t xml:space="preserve">A granular report mapping case types most affected by delays (e.g., civil suits in commercial disputes), revealing whether judges are overburdened by "low-value" procedural matters versus complex constitutional issues.</w:t>
      </w:r>
    </w:p>
    <w:p>
      <w:pPr>
        <w:numPr>
          <w:ilvl w:val="0"/>
          <w:numId w:val="1002"/>
        </w:numPr>
        <w:pStyle w:val="Compact"/>
      </w:pPr>
      <w:r>
        <w:rPr>
          <w:bCs/>
          <w:b/>
        </w:rPr>
        <w:t xml:space="preserve">Citizen-Centric Trust Metrics:</w:t>
      </w:r>
      <w:r>
        <w:t xml:space="preserve"> </w:t>
      </w:r>
      <w:r>
        <w:t xml:space="preserve">Data showing how public trust correlates with specific judicial actions—e.g., whether judges' use of alternative dispute resolution (ADR) mechanisms in Karachi neighborhoods improves confidence, informing Pakistan's National Justice Strategy.</w:t>
      </w:r>
    </w:p>
    <w:p>
      <w:pPr>
        <w:numPr>
          <w:ilvl w:val="0"/>
          <w:numId w:val="1002"/>
        </w:numPr>
        <w:pStyle w:val="Compact"/>
      </w:pPr>
      <w:r>
        <w:rPr>
          <w:bCs/>
          <w:b/>
        </w:rPr>
        <w:t xml:space="preserve">Actionable Reform Roadmap:</w:t>
      </w:r>
      <w:r>
        <w:t xml:space="preserve"> </w:t>
      </w:r>
      <w:r>
        <w:t xml:space="preserve">Targeted recommendations for Karachi-specific interventions, such as deploying specialized benches for land cases in Korangi or digital case-tracking systems tailored to high-density urban courts—addressing gaps neglected in national policies.</w:t>
      </w:r>
    </w:p>
    <w:bookmarkEnd w:id="28"/>
    <w:bookmarkStart w:id="29" w:name="Xa12174427c61ef98dc27071e81c406b3472b441"/>
    <w:p>
      <w:pPr>
        <w:pStyle w:val="Heading2"/>
      </w:pPr>
      <w:r>
        <w:t xml:space="preserve">VII. Significance to Pakistan and Karachi</w:t>
      </w:r>
    </w:p>
    <w:p>
      <w:pPr>
        <w:pStyle w:val="FirstParagraph"/>
      </w:pPr>
      <w:r>
        <w:t xml:space="preserve">As the economic engine of Pakistan, Karachi's judicial health directly impacts national stability. Delayed property disputes paralyze real estate markets; unresolved criminal cases strain community safety. This study’s significance is multilayered:</w:t>
      </w:r>
    </w:p>
    <w:p>
      <w:pPr>
        <w:numPr>
          <w:ilvl w:val="0"/>
          <w:numId w:val="1003"/>
        </w:numPr>
        <w:pStyle w:val="Compact"/>
      </w:pPr>
      <w:r>
        <w:rPr>
          <w:bCs/>
          <w:b/>
        </w:rPr>
        <w:t xml:space="preserve">National Policy Relevance:</w:t>
      </w:r>
      <w:r>
        <w:t xml:space="preserve"> </w:t>
      </w:r>
      <w:r>
        <w:t xml:space="preserve">Findings will inform the federal government’s 2025 Judicial Reform Blueprint, providing Karachi-specific data to avoid one-size-fits-all solutions.</w:t>
      </w:r>
    </w:p>
    <w:p>
      <w:pPr>
        <w:numPr>
          <w:ilvl w:val="0"/>
          <w:numId w:val="1003"/>
        </w:numPr>
        <w:pStyle w:val="Compact"/>
      </w:pPr>
      <w:r>
        <w:rPr>
          <w:bCs/>
          <w:b/>
        </w:rPr>
        <w:t xml:space="preserve">Local Impact:</w:t>
      </w:r>
      <w:r>
        <w:t xml:space="preserve"> </w:t>
      </w:r>
      <w:r>
        <w:t xml:space="preserve">Directly addresses Karachi's 2030 Urban Development Plan priority on "justice accessibility" by delivering city-level evidence to Sindh's Law Department.</w:t>
      </w:r>
    </w:p>
    <w:p>
      <w:pPr>
        <w:numPr>
          <w:ilvl w:val="0"/>
          <w:numId w:val="1003"/>
        </w:numPr>
        <w:pStyle w:val="Compact"/>
      </w:pPr>
      <w:r>
        <w:rPr>
          <w:bCs/>
          <w:b/>
        </w:rPr>
        <w:t xml:space="preserve">Judicial Empowerment:</w:t>
      </w:r>
      <w:r>
        <w:t xml:space="preserve"> </w:t>
      </w:r>
      <w:r>
        <w:t xml:space="preserve">By centering the experiences of</w:t>
      </w:r>
      <w:r>
        <w:t xml:space="preserve"> </w:t>
      </w:r>
      <w:r>
        <w:rPr>
          <w:bCs/>
          <w:b/>
        </w:rPr>
        <w:t xml:space="preserve">Judge</w:t>
      </w:r>
      <w:r>
        <w:t xml:space="preserve">s in Karachi—often portrayed as passive victims of bureaucracy—the research elevates their agency in reform discourse, aligning with Pakistan's 18th Amendment judicial independence ethos.</w:t>
      </w:r>
    </w:p>
    <w:bookmarkEnd w:id="29"/>
    <w:bookmarkStart w:id="30" w:name="viii.-timeline-and-resource-requirements"/>
    <w:p>
      <w:pPr>
        <w:pStyle w:val="Heading2"/>
      </w:pPr>
      <w:r>
        <w:t xml:space="preserve">VIII. Timeline and Resource Requirements</w:t>
      </w:r>
    </w:p>
    <w:p>
      <w:pPr>
        <w:pStyle w:val="FirstParagraph"/>
      </w:pPr>
      <w:r>
        <w:t xml:space="preserve">Conducted over 14 months, the project will: (Months 1-3) Data acquisition from Sindh High Court; (Months 4-8) Fieldwork in Karachi districts; (Months 9-12) Analysis and draft report; (Month 13) Stakeholder validation workshops with judges and civil society in Karachi; (Month 14) Final publication. Budget requires PKR 2,850,000 for field staff, travel across Karachi's districts, translator services for Urdu/Sindhi interviews, and data analysis software—fully justified by the project's potential to reduce Karachi's backlog by an estimated 15% through targeted interventions.</w:t>
      </w:r>
    </w:p>
    <w:bookmarkEnd w:id="30"/>
    <w:bookmarkStart w:id="31" w:name="ix.-conclusion"/>
    <w:p>
      <w:pPr>
        <w:pStyle w:val="Heading2"/>
      </w:pPr>
      <w:r>
        <w:t xml:space="preserve">IX. Conclusion</w:t>
      </w:r>
    </w:p>
    <w:p>
      <w:pPr>
        <w:pStyle w:val="FirstParagraph"/>
      </w:pPr>
      <w:r>
        <w:t xml:space="preserve">In Pakistan where judicial delay costs the economy $18 billion annually (World Bank, 2023), this research transcends academic inquiry. It positions Karachi—often treated as a "problem city" in national discourse—as the critical laboratory for transforming justice delivery across Pakistan. By anchoring analysis in the lived realities of</w:t>
      </w:r>
      <w:r>
        <w:t xml:space="preserve"> </w:t>
      </w:r>
      <w:r>
        <w:rPr>
          <w:bCs/>
          <w:b/>
        </w:rPr>
        <w:t xml:space="preserve">Judge</w:t>
      </w:r>
      <w:r>
        <w:t xml:space="preserve">s and citizens within Karachi's unique urban fabric, this proposal offers not just data, but a pathway to rebuild public trust where it matters most: on the streets of Karachi. The outcomes will serve as a blueprint for judicial reform in Pakistan's megacities while contributing to global scholarship on urban justice systems in developing economies.</w:t>
      </w:r>
    </w:p>
    <w:bookmarkEnd w:id="31"/>
    <w:bookmarkStart w:id="32" w:name="x.-references"/>
    <w:p>
      <w:pPr>
        <w:pStyle w:val="Heading2"/>
      </w:pPr>
      <w:r>
        <w:t xml:space="preserve">X. References</w:t>
      </w:r>
    </w:p>
    <w:p>
      <w:pPr>
        <w:numPr>
          <w:ilvl w:val="0"/>
          <w:numId w:val="1004"/>
        </w:numPr>
        <w:pStyle w:val="Compact"/>
      </w:pPr>
      <w:r>
        <w:t xml:space="preserve">Haq, A., et al. (2021). *Judicial Backlogs and Economic Costs in Pakistan*. Lahore: Punjab University Press.</w:t>
      </w:r>
    </w:p>
    <w:p>
      <w:pPr>
        <w:numPr>
          <w:ilvl w:val="0"/>
          <w:numId w:val="1004"/>
        </w:numPr>
        <w:pStyle w:val="Compact"/>
      </w:pPr>
      <w:r>
        <w:t xml:space="preserve">Khan, M., &amp; Rahman, F. (2022). "Urban Courts in Pakistan: A Comparative Study." *Journal of South Asian Law*, 17(3), 45-67.</w:t>
      </w:r>
    </w:p>
    <w:p>
      <w:pPr>
        <w:numPr>
          <w:ilvl w:val="0"/>
          <w:numId w:val="1004"/>
        </w:numPr>
        <w:pStyle w:val="Compact"/>
      </w:pPr>
      <w:r>
        <w:t xml:space="preserve">Pakistan Legal Aid Society. (2023). *Karachi Public Trust Survey*. Karachi: PLAS Publications.</w:t>
      </w:r>
    </w:p>
    <w:p>
      <w:pPr>
        <w:numPr>
          <w:ilvl w:val="0"/>
          <w:numId w:val="1004"/>
        </w:numPr>
        <w:pStyle w:val="Compact"/>
      </w:pPr>
      <w:r>
        <w:t xml:space="preserve">World Bank. (2023). *Pakistan Economic Update: Justice for Growth*. Washington, DC: World Bank Group.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Public Trust in Karachi's High Court System</dc:title>
  <dc:creator/>
  <dc:language>en</dc:language>
  <cp:keywords/>
  <dcterms:created xsi:type="dcterms:W3CDTF">2025-12-13T01:02:09Z</dcterms:created>
  <dcterms:modified xsi:type="dcterms:W3CDTF">2025-12-13T01:02:09Z</dcterms:modified>
</cp:coreProperties>
</file>

<file path=docProps/custom.xml><?xml version="1.0" encoding="utf-8"?>
<Properties xmlns="http://schemas.openxmlformats.org/officeDocument/2006/custom-properties" xmlns:vt="http://schemas.openxmlformats.org/officeDocument/2006/docPropsVTypes"/>
</file>